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7687" w14:textId="77777777" w:rsidR="00B34266" w:rsidRPr="009C02DC" w:rsidRDefault="00B34266" w:rsidP="00894798">
      <w:pPr>
        <w:jc w:val="both"/>
        <w:rPr>
          <w:color w:val="FF000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9C02DC" w:rsidRPr="009C02DC" w14:paraId="0B8CDA19" w14:textId="77777777" w:rsidTr="009C02DC">
        <w:tc>
          <w:tcPr>
            <w:tcW w:w="3681" w:type="dxa"/>
          </w:tcPr>
          <w:p w14:paraId="7DCF0F5A" w14:textId="55829726" w:rsidR="009C02DC" w:rsidRPr="009C02DC" w:rsidRDefault="009C02DC" w:rsidP="009C02DC">
            <w:pPr>
              <w:jc w:val="center"/>
              <w:rPr>
                <w:rFonts w:ascii="Arial" w:hAnsi="Arial"/>
              </w:rPr>
            </w:pPr>
            <w:r w:rsidRPr="009C02DC">
              <w:object w:dxaOrig="790" w:dyaOrig="995" w14:anchorId="0142E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2pt;height:49.45pt" o:ole="" fillcolor="window">
                  <v:imagedata r:id="rId8" o:title=""/>
                </v:shape>
                <o:OLEObject Type="Embed" ProgID="CorelDraw.Graphic.8" ShapeID="_x0000_i1029" DrawAspect="Content" ObjectID="_1837163310" r:id="rId9"/>
              </w:object>
            </w:r>
          </w:p>
        </w:tc>
      </w:tr>
      <w:tr w:rsidR="009C02DC" w:rsidRPr="009C02DC" w14:paraId="16E4045D" w14:textId="77777777" w:rsidTr="009C02DC">
        <w:tc>
          <w:tcPr>
            <w:tcW w:w="3681" w:type="dxa"/>
          </w:tcPr>
          <w:p w14:paraId="3597AD66" w14:textId="0DED600E" w:rsidR="009C02DC" w:rsidRPr="009C02DC" w:rsidRDefault="009C02DC" w:rsidP="009C02DC">
            <w:pPr>
              <w:jc w:val="center"/>
              <w:rPr>
                <w:b/>
                <w:bCs/>
              </w:rPr>
            </w:pPr>
            <w:r w:rsidRPr="009C02DC">
              <w:rPr>
                <w:b/>
                <w:bCs/>
              </w:rPr>
              <w:t>REPUBLIKA HRVATSKA</w:t>
            </w:r>
          </w:p>
        </w:tc>
      </w:tr>
      <w:tr w:rsidR="009C02DC" w:rsidRPr="009C02DC" w14:paraId="35BD2252" w14:textId="77777777" w:rsidTr="009C02DC">
        <w:tc>
          <w:tcPr>
            <w:tcW w:w="3681" w:type="dxa"/>
          </w:tcPr>
          <w:p w14:paraId="44882340" w14:textId="668AA4FE" w:rsidR="009C02DC" w:rsidRPr="009C02DC" w:rsidRDefault="009C02DC" w:rsidP="009C02DC">
            <w:pPr>
              <w:jc w:val="center"/>
              <w:rPr>
                <w:b/>
                <w:bCs/>
              </w:rPr>
            </w:pPr>
            <w:r w:rsidRPr="009C02DC">
              <w:rPr>
                <w:b/>
                <w:bCs/>
              </w:rPr>
              <w:t>ISTARSKA ŽUPANIJA</w:t>
            </w:r>
          </w:p>
        </w:tc>
      </w:tr>
      <w:tr w:rsidR="009C02DC" w:rsidRPr="009C02DC" w14:paraId="5EED285A" w14:textId="77777777" w:rsidTr="009C02DC">
        <w:tc>
          <w:tcPr>
            <w:tcW w:w="3681" w:type="dxa"/>
          </w:tcPr>
          <w:p w14:paraId="33DA75FD" w14:textId="333312B6" w:rsidR="009C02DC" w:rsidRPr="009C02DC" w:rsidRDefault="009C02DC" w:rsidP="009C02DC">
            <w:pPr>
              <w:jc w:val="center"/>
              <w:rPr>
                <w:b/>
              </w:rPr>
            </w:pPr>
            <w:r w:rsidRPr="009C02DC">
              <w:rPr>
                <w:b/>
              </w:rPr>
              <w:t>GRAD POREČ</w:t>
            </w:r>
            <w:r>
              <w:rPr>
                <w:b/>
              </w:rPr>
              <w:t xml:space="preserve"> </w:t>
            </w:r>
            <w:r w:rsidRPr="009C02DC">
              <w:rPr>
                <w:b/>
              </w:rPr>
              <w:t>-</w:t>
            </w:r>
            <w:r>
              <w:rPr>
                <w:b/>
              </w:rPr>
              <w:t xml:space="preserve"> </w:t>
            </w:r>
            <w:r w:rsidRPr="009C02DC">
              <w:rPr>
                <w:b/>
              </w:rPr>
              <w:t>PARENZO</w:t>
            </w:r>
          </w:p>
        </w:tc>
      </w:tr>
      <w:tr w:rsidR="009C02DC" w:rsidRPr="009C02DC" w14:paraId="52E28310" w14:textId="77777777" w:rsidTr="009C02DC">
        <w:tc>
          <w:tcPr>
            <w:tcW w:w="3681" w:type="dxa"/>
          </w:tcPr>
          <w:p w14:paraId="4B31DC70" w14:textId="3E442168" w:rsidR="009C02DC" w:rsidRPr="009C02DC" w:rsidRDefault="009C02DC" w:rsidP="009C02DC">
            <w:pPr>
              <w:jc w:val="center"/>
              <w:rPr>
                <w:b/>
              </w:rPr>
            </w:pPr>
            <w:r w:rsidRPr="009C02DC">
              <w:rPr>
                <w:b/>
              </w:rPr>
              <w:t>CITTÀ DI POREČ</w:t>
            </w:r>
            <w:r>
              <w:rPr>
                <w:b/>
              </w:rPr>
              <w:t xml:space="preserve"> </w:t>
            </w:r>
            <w:r w:rsidRPr="009C02DC">
              <w:rPr>
                <w:b/>
              </w:rPr>
              <w:t>-</w:t>
            </w:r>
            <w:r>
              <w:rPr>
                <w:b/>
              </w:rPr>
              <w:t xml:space="preserve"> </w:t>
            </w:r>
            <w:r w:rsidRPr="009C02DC">
              <w:rPr>
                <w:b/>
              </w:rPr>
              <w:t>PARENZO</w:t>
            </w:r>
          </w:p>
        </w:tc>
      </w:tr>
      <w:tr w:rsidR="009C02DC" w:rsidRPr="009C02DC" w14:paraId="3E93D699" w14:textId="77777777" w:rsidTr="009C02DC">
        <w:tc>
          <w:tcPr>
            <w:tcW w:w="3681" w:type="dxa"/>
          </w:tcPr>
          <w:p w14:paraId="56CAD680" w14:textId="47C492FB" w:rsidR="009C02DC" w:rsidRPr="009C02DC" w:rsidRDefault="009C02DC" w:rsidP="009C02DC">
            <w:pPr>
              <w:jc w:val="center"/>
              <w:rPr>
                <w:b/>
              </w:rPr>
            </w:pPr>
            <w:r w:rsidRPr="009C02DC">
              <w:rPr>
                <w:b/>
              </w:rPr>
              <w:t>Gradonačelnik</w:t>
            </w:r>
          </w:p>
        </w:tc>
      </w:tr>
    </w:tbl>
    <w:p w14:paraId="0444618E" w14:textId="51D266A9" w:rsidR="00B34266" w:rsidRPr="00676F67" w:rsidRDefault="00B34266" w:rsidP="00894798">
      <w:pPr>
        <w:jc w:val="both"/>
        <w:rPr>
          <w:b/>
          <w:bCs/>
          <w:color w:val="FF0000"/>
        </w:rPr>
      </w:pPr>
      <w:r w:rsidRPr="00676F67">
        <w:rPr>
          <w:b/>
          <w:bCs/>
        </w:rPr>
        <w:t xml:space="preserve">KLASA: </w:t>
      </w:r>
      <w:r w:rsidR="00890DBF" w:rsidRPr="00676F67">
        <w:rPr>
          <w:b/>
          <w:bCs/>
        </w:rPr>
        <w:t>024-01/2</w:t>
      </w:r>
      <w:r w:rsidR="009C02DC" w:rsidRPr="00676F67">
        <w:rPr>
          <w:b/>
          <w:bCs/>
        </w:rPr>
        <w:t>6-01</w:t>
      </w:r>
      <w:r w:rsidR="009004B9" w:rsidRPr="009004B9">
        <w:rPr>
          <w:b/>
          <w:bCs/>
        </w:rPr>
        <w:t>/96</w:t>
      </w:r>
    </w:p>
    <w:p w14:paraId="4E5F3F54" w14:textId="3E29E8C4" w:rsidR="00B34266" w:rsidRPr="009C02DC" w:rsidRDefault="00B34266" w:rsidP="00894798">
      <w:pPr>
        <w:jc w:val="both"/>
        <w:rPr>
          <w:b/>
          <w:bCs/>
          <w:color w:val="FF0000"/>
        </w:rPr>
      </w:pPr>
      <w:r w:rsidRPr="00676F67">
        <w:rPr>
          <w:b/>
          <w:bCs/>
        </w:rPr>
        <w:t>URBROJ: 2163-6-09/01-</w:t>
      </w:r>
      <w:r w:rsidR="00890DBF" w:rsidRPr="00676F67">
        <w:rPr>
          <w:b/>
          <w:bCs/>
        </w:rPr>
        <w:t>2</w:t>
      </w:r>
      <w:r w:rsidR="002535B8">
        <w:rPr>
          <w:b/>
          <w:bCs/>
        </w:rPr>
        <w:t>6</w:t>
      </w:r>
      <w:r w:rsidR="00557EB5" w:rsidRPr="009004B9">
        <w:rPr>
          <w:b/>
          <w:bCs/>
        </w:rPr>
        <w:t>-</w:t>
      </w:r>
      <w:r w:rsidR="009004B9">
        <w:rPr>
          <w:b/>
          <w:bCs/>
        </w:rPr>
        <w:t>8</w:t>
      </w:r>
    </w:p>
    <w:p w14:paraId="370D62F1" w14:textId="5751C8DD" w:rsidR="00B34266" w:rsidRPr="00676F67" w:rsidRDefault="00B34266" w:rsidP="00894798">
      <w:pPr>
        <w:jc w:val="both"/>
        <w:rPr>
          <w:b/>
          <w:bCs/>
        </w:rPr>
      </w:pPr>
      <w:r w:rsidRPr="00676F67">
        <w:rPr>
          <w:b/>
          <w:bCs/>
        </w:rPr>
        <w:t>Poreč-Parenzo</w:t>
      </w:r>
      <w:r w:rsidRPr="009004B9">
        <w:rPr>
          <w:b/>
          <w:bCs/>
        </w:rPr>
        <w:t>,</w:t>
      </w:r>
      <w:r w:rsidR="00890DBF" w:rsidRPr="009004B9">
        <w:rPr>
          <w:b/>
          <w:bCs/>
        </w:rPr>
        <w:t xml:space="preserve"> </w:t>
      </w:r>
      <w:r w:rsidR="009004B9" w:rsidRPr="009004B9">
        <w:rPr>
          <w:b/>
          <w:bCs/>
        </w:rPr>
        <w:t xml:space="preserve">31. </w:t>
      </w:r>
      <w:r w:rsidR="006B315E" w:rsidRPr="00676F67">
        <w:rPr>
          <w:b/>
          <w:bCs/>
        </w:rPr>
        <w:t xml:space="preserve">ožujka </w:t>
      </w:r>
      <w:r w:rsidR="00890DBF" w:rsidRPr="00676F67">
        <w:rPr>
          <w:b/>
          <w:bCs/>
        </w:rPr>
        <w:t>202</w:t>
      </w:r>
      <w:r w:rsidR="00676F67">
        <w:rPr>
          <w:b/>
          <w:bCs/>
        </w:rPr>
        <w:t>6</w:t>
      </w:r>
      <w:r w:rsidR="00890DBF" w:rsidRPr="00676F67">
        <w:rPr>
          <w:b/>
          <w:bCs/>
        </w:rPr>
        <w:t xml:space="preserve">. </w:t>
      </w:r>
      <w:r w:rsidRPr="00676F67">
        <w:rPr>
          <w:b/>
          <w:bCs/>
        </w:rPr>
        <w:t xml:space="preserve">        </w:t>
      </w:r>
    </w:p>
    <w:p w14:paraId="179980D5" w14:textId="77777777" w:rsidR="00B34266" w:rsidRPr="009C02DC" w:rsidRDefault="00B34266" w:rsidP="00894798">
      <w:pPr>
        <w:jc w:val="both"/>
        <w:rPr>
          <w:b/>
          <w:color w:val="FF0000"/>
        </w:rPr>
      </w:pPr>
    </w:p>
    <w:p w14:paraId="76F03794" w14:textId="77777777" w:rsidR="00B34266" w:rsidRPr="009C02DC" w:rsidRDefault="00B34266" w:rsidP="00894798">
      <w:pPr>
        <w:jc w:val="both"/>
        <w:rPr>
          <w:b/>
          <w:color w:val="FF0000"/>
        </w:rPr>
      </w:pPr>
    </w:p>
    <w:p w14:paraId="78911E8D" w14:textId="77777777" w:rsidR="00B34266" w:rsidRPr="009C02DC" w:rsidRDefault="00B34266" w:rsidP="00894798">
      <w:pPr>
        <w:jc w:val="both"/>
        <w:rPr>
          <w:b/>
          <w:color w:val="FF0000"/>
        </w:rPr>
      </w:pPr>
    </w:p>
    <w:p w14:paraId="724DF5BD" w14:textId="09360A07" w:rsidR="00B34266" w:rsidRPr="00676F67" w:rsidRDefault="00B34266" w:rsidP="00894798">
      <w:pPr>
        <w:jc w:val="both"/>
        <w:rPr>
          <w:b/>
        </w:rPr>
      </w:pPr>
      <w:r w:rsidRPr="009C02DC">
        <w:rPr>
          <w:b/>
          <w:color w:val="FF0000"/>
        </w:rPr>
        <w:tab/>
      </w:r>
      <w:r w:rsidRPr="009C02DC">
        <w:rPr>
          <w:b/>
          <w:color w:val="FF0000"/>
        </w:rPr>
        <w:tab/>
      </w:r>
      <w:r w:rsidRPr="009C02DC">
        <w:rPr>
          <w:b/>
          <w:color w:val="FF0000"/>
        </w:rPr>
        <w:tab/>
      </w:r>
      <w:r w:rsidRPr="009C02DC">
        <w:rPr>
          <w:b/>
          <w:color w:val="FF0000"/>
        </w:rPr>
        <w:tab/>
      </w:r>
      <w:r w:rsidRPr="009C02DC">
        <w:rPr>
          <w:b/>
          <w:color w:val="FF0000"/>
        </w:rPr>
        <w:tab/>
        <w:t xml:space="preserve">                                          </w:t>
      </w:r>
      <w:r w:rsidR="00890DBF" w:rsidRPr="009C02DC">
        <w:rPr>
          <w:b/>
          <w:color w:val="FF0000"/>
        </w:rPr>
        <w:t xml:space="preserve">     </w:t>
      </w:r>
      <w:r w:rsidRPr="00676F67">
        <w:rPr>
          <w:b/>
        </w:rPr>
        <w:t>GRADSKOM VIJEĆU</w:t>
      </w:r>
    </w:p>
    <w:p w14:paraId="33D950DE" w14:textId="61ABDBE1" w:rsidR="00B34266" w:rsidRPr="00676F67" w:rsidRDefault="00B34266" w:rsidP="003C2E44">
      <w:pPr>
        <w:pStyle w:val="Odlomakpopisa"/>
        <w:numPr>
          <w:ilvl w:val="0"/>
          <w:numId w:val="2"/>
        </w:numPr>
        <w:jc w:val="both"/>
        <w:rPr>
          <w:b/>
          <w:u w:val="single"/>
        </w:rPr>
      </w:pPr>
      <w:r w:rsidRPr="00676F67">
        <w:rPr>
          <w:b/>
          <w:u w:val="single"/>
        </w:rPr>
        <w:t xml:space="preserve">ovdje </w:t>
      </w:r>
    </w:p>
    <w:p w14:paraId="33001C35" w14:textId="77777777" w:rsidR="00B34266" w:rsidRPr="009C02DC" w:rsidRDefault="00B34266" w:rsidP="00894798">
      <w:pPr>
        <w:jc w:val="both"/>
        <w:rPr>
          <w:color w:val="FF0000"/>
          <w:sz w:val="28"/>
          <w:szCs w:val="28"/>
        </w:rPr>
      </w:pPr>
    </w:p>
    <w:p w14:paraId="01CA5A92" w14:textId="77777777" w:rsidR="00B34266" w:rsidRPr="009C02DC" w:rsidRDefault="00B34266" w:rsidP="00894798">
      <w:pPr>
        <w:jc w:val="both"/>
        <w:rPr>
          <w:b/>
          <w:bCs/>
          <w:color w:val="FF0000"/>
        </w:rPr>
      </w:pPr>
    </w:p>
    <w:p w14:paraId="4B0147B7" w14:textId="77777777" w:rsidR="00B34266" w:rsidRPr="00676F67" w:rsidRDefault="00B34266" w:rsidP="00894798">
      <w:pPr>
        <w:jc w:val="both"/>
        <w:rPr>
          <w:b/>
        </w:rPr>
      </w:pPr>
      <w:r w:rsidRPr="00676F67">
        <w:rPr>
          <w:b/>
          <w:bCs/>
        </w:rPr>
        <w:t xml:space="preserve">PREDMET: </w:t>
      </w:r>
      <w:r w:rsidRPr="00676F67">
        <w:rPr>
          <w:b/>
        </w:rPr>
        <w:t xml:space="preserve">Izvješće Gradonačelnika o radu </w:t>
      </w:r>
    </w:p>
    <w:p w14:paraId="0B290590" w14:textId="3BD9A41E" w:rsidR="00B34266" w:rsidRPr="00676F67" w:rsidRDefault="00B34266" w:rsidP="00894798">
      <w:pPr>
        <w:jc w:val="both"/>
        <w:rPr>
          <w:b/>
        </w:rPr>
      </w:pPr>
      <w:r w:rsidRPr="00676F67">
        <w:rPr>
          <w:b/>
        </w:rPr>
        <w:t xml:space="preserve">                      za razdoblje </w:t>
      </w:r>
      <w:r w:rsidR="00890DBF" w:rsidRPr="00676F67">
        <w:rPr>
          <w:b/>
        </w:rPr>
        <w:t>srpanj-prosinac</w:t>
      </w:r>
      <w:r w:rsidRPr="00676F67">
        <w:rPr>
          <w:b/>
        </w:rPr>
        <w:t xml:space="preserve"> </w:t>
      </w:r>
      <w:r w:rsidR="00890DBF" w:rsidRPr="00676F67">
        <w:rPr>
          <w:b/>
        </w:rPr>
        <w:t>202</w:t>
      </w:r>
      <w:r w:rsidR="00676F67" w:rsidRPr="00676F67">
        <w:rPr>
          <w:b/>
        </w:rPr>
        <w:t>5</w:t>
      </w:r>
      <w:r w:rsidR="00890DBF" w:rsidRPr="00676F67">
        <w:rPr>
          <w:b/>
        </w:rPr>
        <w:t xml:space="preserve">. </w:t>
      </w:r>
      <w:r w:rsidRPr="00676F67">
        <w:rPr>
          <w:b/>
        </w:rPr>
        <w:t>godine</w:t>
      </w:r>
      <w:r w:rsidRPr="00676F67">
        <w:rPr>
          <w:b/>
          <w:bCs/>
        </w:rPr>
        <w:t xml:space="preserve"> </w:t>
      </w:r>
    </w:p>
    <w:p w14:paraId="3FC713C5" w14:textId="77777777" w:rsidR="00B34266" w:rsidRPr="00676F67" w:rsidRDefault="00B34266" w:rsidP="00894798">
      <w:pPr>
        <w:jc w:val="both"/>
        <w:rPr>
          <w:b/>
          <w:bCs/>
        </w:rPr>
      </w:pPr>
      <w:r w:rsidRPr="00676F67">
        <w:rPr>
          <w:b/>
          <w:bCs/>
        </w:rPr>
        <w:t xml:space="preserve">                      - dostavlja se </w:t>
      </w:r>
      <w:r w:rsidRPr="00676F67">
        <w:rPr>
          <w:b/>
          <w:bCs/>
        </w:rPr>
        <w:tab/>
      </w:r>
    </w:p>
    <w:p w14:paraId="534E37B8" w14:textId="77777777" w:rsidR="00B34266" w:rsidRPr="009C02DC" w:rsidRDefault="00B34266" w:rsidP="00894798">
      <w:pPr>
        <w:jc w:val="both"/>
        <w:rPr>
          <w:color w:val="FF0000"/>
        </w:rPr>
      </w:pPr>
    </w:p>
    <w:p w14:paraId="7ABC6ECC" w14:textId="77777777" w:rsidR="00B34266" w:rsidRPr="009C02DC" w:rsidRDefault="00B34266" w:rsidP="00894798">
      <w:pPr>
        <w:jc w:val="both"/>
        <w:rPr>
          <w:color w:val="FF0000"/>
        </w:rPr>
      </w:pPr>
    </w:p>
    <w:p w14:paraId="29F389F6" w14:textId="77777777" w:rsidR="00B34266" w:rsidRPr="009C02DC" w:rsidRDefault="00B34266" w:rsidP="00894798">
      <w:pPr>
        <w:jc w:val="both"/>
        <w:rPr>
          <w:color w:val="FF0000"/>
        </w:rPr>
      </w:pPr>
    </w:p>
    <w:p w14:paraId="7F0073F6" w14:textId="792B5F51" w:rsidR="00B34266" w:rsidRPr="00676F67" w:rsidRDefault="00B34266" w:rsidP="00894798">
      <w:pPr>
        <w:jc w:val="both"/>
      </w:pPr>
      <w:r w:rsidRPr="00676F67">
        <w:t xml:space="preserve">Poštovani, </w:t>
      </w:r>
    </w:p>
    <w:p w14:paraId="4F6D9D27" w14:textId="2E264519" w:rsidR="00B34266" w:rsidRPr="00676F67" w:rsidRDefault="00B34266" w:rsidP="00894798">
      <w:pPr>
        <w:jc w:val="both"/>
      </w:pPr>
      <w:r w:rsidRPr="00676F67">
        <w:t>na temelju članka 55. Statuta Grada Poreča-Parenzo („Službeni glasnik Grada Poreča-Parenzo“, broj</w:t>
      </w:r>
      <w:r w:rsidR="00890DBF" w:rsidRPr="00676F67">
        <w:t xml:space="preserve"> </w:t>
      </w:r>
      <w:r w:rsidRPr="00676F67">
        <w:t>02/13,</w:t>
      </w:r>
      <w:r w:rsidR="00890DBF" w:rsidRPr="00676F67">
        <w:t xml:space="preserve"> </w:t>
      </w:r>
      <w:r w:rsidRPr="00676F67">
        <w:t>10/18</w:t>
      </w:r>
      <w:r w:rsidR="00557EB5" w:rsidRPr="00676F67">
        <w:t>,</w:t>
      </w:r>
      <w:r w:rsidRPr="00676F67">
        <w:t xml:space="preserve"> 02/21</w:t>
      </w:r>
      <w:r w:rsidR="00557EB5" w:rsidRPr="00676F67">
        <w:t xml:space="preserve"> i 12/24</w:t>
      </w:r>
      <w:r w:rsidRPr="00676F67">
        <w:t xml:space="preserve"> ) i u skladu sa zakonskim obvezama, podnosim </w:t>
      </w:r>
      <w:r w:rsidRPr="00676F67">
        <w:rPr>
          <w:b/>
        </w:rPr>
        <w:t xml:space="preserve">Izvješće Gradonačelnika o radu za razdoblje </w:t>
      </w:r>
      <w:r w:rsidR="00890DBF" w:rsidRPr="00676F67">
        <w:rPr>
          <w:b/>
        </w:rPr>
        <w:t>srpanj-prosinac 202</w:t>
      </w:r>
      <w:r w:rsidR="00676F67" w:rsidRPr="00676F67">
        <w:rPr>
          <w:b/>
        </w:rPr>
        <w:t>5</w:t>
      </w:r>
      <w:r w:rsidR="00890DBF" w:rsidRPr="00676F67">
        <w:rPr>
          <w:b/>
        </w:rPr>
        <w:t>.</w:t>
      </w:r>
      <w:r w:rsidRPr="00676F67">
        <w:rPr>
          <w:b/>
        </w:rPr>
        <w:t xml:space="preserve"> godine, </w:t>
      </w:r>
      <w:r w:rsidRPr="00676F67">
        <w:t xml:space="preserve">kao i </w:t>
      </w:r>
      <w:r w:rsidRPr="00676F67">
        <w:rPr>
          <w:b/>
        </w:rPr>
        <w:t>Izvješća upravnih odjela Grada Poreča-Parenzo o zadacima izvršenim tijekom navedenog razdoblja</w:t>
      </w:r>
      <w:r w:rsidRPr="00676F67">
        <w:t xml:space="preserve">. </w:t>
      </w:r>
    </w:p>
    <w:p w14:paraId="41B67E61" w14:textId="0E067BFF" w:rsidR="00B34266" w:rsidRPr="00676F67" w:rsidRDefault="00B34266" w:rsidP="0049465D">
      <w:pPr>
        <w:ind w:firstLine="708"/>
        <w:jc w:val="both"/>
      </w:pPr>
      <w:r w:rsidRPr="00676F67">
        <w:t>S poštovanjem,</w:t>
      </w:r>
    </w:p>
    <w:p w14:paraId="111B1E5E" w14:textId="53B67BCB" w:rsidR="00B34266" w:rsidRPr="00676F67" w:rsidRDefault="00B34266" w:rsidP="00894798">
      <w:pPr>
        <w:ind w:left="360" w:right="-337"/>
        <w:jc w:val="both"/>
        <w:rPr>
          <w:b/>
          <w:snapToGrid w:val="0"/>
          <w:lang w:eastAsia="en-US"/>
        </w:rPr>
      </w:pPr>
      <w:r w:rsidRPr="00676F67">
        <w:rPr>
          <w:snapToGrid w:val="0"/>
          <w:lang w:eastAsia="en-US"/>
        </w:rPr>
        <w:t xml:space="preserve">                                                                  </w:t>
      </w:r>
      <w:r w:rsidRPr="00676F67">
        <w:rPr>
          <w:snapToGrid w:val="0"/>
          <w:lang w:eastAsia="en-US"/>
        </w:rPr>
        <w:tab/>
      </w:r>
      <w:r w:rsidRPr="00676F67">
        <w:rPr>
          <w:snapToGrid w:val="0"/>
          <w:lang w:eastAsia="en-US"/>
        </w:rPr>
        <w:tab/>
      </w:r>
      <w:r w:rsidRPr="00676F67">
        <w:rPr>
          <w:snapToGrid w:val="0"/>
          <w:lang w:eastAsia="en-US"/>
        </w:rPr>
        <w:tab/>
        <w:t xml:space="preserve"> </w:t>
      </w:r>
      <w:r w:rsidR="00890DBF" w:rsidRPr="00676F67">
        <w:rPr>
          <w:snapToGrid w:val="0"/>
          <w:lang w:eastAsia="en-US"/>
        </w:rPr>
        <w:t xml:space="preserve">      </w:t>
      </w:r>
      <w:r w:rsidRPr="00676F67">
        <w:rPr>
          <w:b/>
          <w:snapToGrid w:val="0"/>
          <w:lang w:eastAsia="en-US"/>
        </w:rPr>
        <w:t>GRADONAČELNIK</w:t>
      </w:r>
    </w:p>
    <w:p w14:paraId="5868A86E" w14:textId="5E7BCE52" w:rsidR="00B34266" w:rsidRPr="00676F67" w:rsidRDefault="00B34266" w:rsidP="00894798">
      <w:pPr>
        <w:ind w:left="360" w:right="-337"/>
        <w:jc w:val="both"/>
        <w:rPr>
          <w:b/>
          <w:snapToGrid w:val="0"/>
          <w:lang w:eastAsia="en-US"/>
        </w:rPr>
      </w:pPr>
      <w:r w:rsidRPr="00676F67">
        <w:rPr>
          <w:b/>
          <w:snapToGrid w:val="0"/>
          <w:lang w:eastAsia="en-US"/>
        </w:rPr>
        <w:t xml:space="preserve">                                                                  </w:t>
      </w:r>
      <w:r w:rsidRPr="00676F67">
        <w:rPr>
          <w:b/>
          <w:snapToGrid w:val="0"/>
          <w:lang w:eastAsia="en-US"/>
        </w:rPr>
        <w:tab/>
      </w:r>
      <w:r w:rsidRPr="00676F67">
        <w:rPr>
          <w:b/>
          <w:snapToGrid w:val="0"/>
          <w:lang w:eastAsia="en-US"/>
        </w:rPr>
        <w:tab/>
      </w:r>
      <w:r w:rsidRPr="00676F67">
        <w:rPr>
          <w:b/>
          <w:snapToGrid w:val="0"/>
          <w:lang w:eastAsia="en-US"/>
        </w:rPr>
        <w:tab/>
        <w:t xml:space="preserve">      </w:t>
      </w:r>
      <w:r w:rsidR="00890DBF" w:rsidRPr="00676F67">
        <w:rPr>
          <w:b/>
          <w:snapToGrid w:val="0"/>
          <w:lang w:eastAsia="en-US"/>
        </w:rPr>
        <w:t xml:space="preserve">      </w:t>
      </w:r>
      <w:r w:rsidRPr="00676F67">
        <w:rPr>
          <w:b/>
          <w:snapToGrid w:val="0"/>
          <w:lang w:eastAsia="en-US"/>
        </w:rPr>
        <w:t xml:space="preserve"> Loris Peršurić</w:t>
      </w:r>
    </w:p>
    <w:p w14:paraId="5DBFFACE" w14:textId="77777777" w:rsidR="00557EB5" w:rsidRPr="009C02DC" w:rsidRDefault="00557EB5" w:rsidP="00557EB5">
      <w:pPr>
        <w:jc w:val="both"/>
        <w:rPr>
          <w:snapToGrid w:val="0"/>
          <w:color w:val="FF0000"/>
          <w:lang w:eastAsia="en-US"/>
        </w:rPr>
      </w:pPr>
    </w:p>
    <w:p w14:paraId="7C25BB97" w14:textId="77777777" w:rsidR="0049465D" w:rsidRPr="009C02DC" w:rsidRDefault="0049465D" w:rsidP="00557EB5">
      <w:pPr>
        <w:jc w:val="both"/>
        <w:rPr>
          <w:snapToGrid w:val="0"/>
          <w:color w:val="FF0000"/>
          <w:lang w:eastAsia="en-US"/>
        </w:rPr>
      </w:pPr>
    </w:p>
    <w:p w14:paraId="1798C399" w14:textId="77777777" w:rsidR="0049465D" w:rsidRPr="009C02DC" w:rsidRDefault="0049465D" w:rsidP="00557EB5">
      <w:pPr>
        <w:jc w:val="both"/>
        <w:rPr>
          <w:snapToGrid w:val="0"/>
          <w:color w:val="FF0000"/>
          <w:lang w:eastAsia="en-US"/>
        </w:rPr>
      </w:pPr>
    </w:p>
    <w:p w14:paraId="1E98E389" w14:textId="77777777" w:rsidR="0049465D" w:rsidRPr="009C02DC" w:rsidRDefault="0049465D" w:rsidP="00557EB5">
      <w:pPr>
        <w:jc w:val="both"/>
        <w:rPr>
          <w:snapToGrid w:val="0"/>
          <w:color w:val="FF0000"/>
          <w:lang w:eastAsia="en-US"/>
        </w:rPr>
      </w:pPr>
    </w:p>
    <w:p w14:paraId="278BEC8F" w14:textId="77777777" w:rsidR="0049465D" w:rsidRPr="009C02DC" w:rsidRDefault="0049465D" w:rsidP="00557EB5">
      <w:pPr>
        <w:jc w:val="both"/>
        <w:rPr>
          <w:snapToGrid w:val="0"/>
          <w:color w:val="FF0000"/>
          <w:lang w:eastAsia="en-US"/>
        </w:rPr>
      </w:pPr>
    </w:p>
    <w:p w14:paraId="7B2FEED4" w14:textId="77777777" w:rsidR="0049465D" w:rsidRPr="009C02DC" w:rsidRDefault="0049465D" w:rsidP="00557EB5">
      <w:pPr>
        <w:jc w:val="both"/>
        <w:rPr>
          <w:snapToGrid w:val="0"/>
          <w:color w:val="FF0000"/>
          <w:lang w:eastAsia="en-US"/>
        </w:rPr>
      </w:pPr>
    </w:p>
    <w:p w14:paraId="4AD23D67" w14:textId="77777777" w:rsidR="0049465D" w:rsidRPr="009C02DC" w:rsidRDefault="0049465D" w:rsidP="00557EB5">
      <w:pPr>
        <w:jc w:val="both"/>
        <w:rPr>
          <w:snapToGrid w:val="0"/>
          <w:color w:val="FF0000"/>
          <w:lang w:eastAsia="en-US"/>
        </w:rPr>
      </w:pPr>
    </w:p>
    <w:p w14:paraId="226A8756" w14:textId="77777777" w:rsidR="0049465D" w:rsidRPr="009C02DC" w:rsidRDefault="0049465D" w:rsidP="00557EB5">
      <w:pPr>
        <w:jc w:val="both"/>
        <w:rPr>
          <w:snapToGrid w:val="0"/>
          <w:color w:val="FF0000"/>
          <w:lang w:eastAsia="en-US"/>
        </w:rPr>
      </w:pPr>
    </w:p>
    <w:p w14:paraId="1FE06827" w14:textId="6BD6C049" w:rsidR="00557EB5" w:rsidRPr="00676F67" w:rsidRDefault="00557EB5" w:rsidP="00557EB5">
      <w:pPr>
        <w:jc w:val="both"/>
        <w:rPr>
          <w:snapToGrid w:val="0"/>
          <w:lang w:eastAsia="en-US"/>
        </w:rPr>
      </w:pPr>
      <w:r w:rsidRPr="00676F67">
        <w:rPr>
          <w:snapToGrid w:val="0"/>
          <w:lang w:eastAsia="en-US"/>
        </w:rPr>
        <w:t xml:space="preserve">Privitak: </w:t>
      </w:r>
    </w:p>
    <w:p w14:paraId="7F085F7B" w14:textId="3F97261D" w:rsidR="00557EB5" w:rsidRPr="00676F67" w:rsidRDefault="00557EB5" w:rsidP="00AB0ED7">
      <w:pPr>
        <w:pStyle w:val="Odlomakpopisa"/>
        <w:numPr>
          <w:ilvl w:val="0"/>
          <w:numId w:val="29"/>
        </w:numPr>
        <w:jc w:val="both"/>
        <w:rPr>
          <w:snapToGrid w:val="0"/>
          <w:lang w:eastAsia="en-US"/>
        </w:rPr>
      </w:pPr>
      <w:r w:rsidRPr="00676F67">
        <w:t>Izvješća Upravnih odjela Grada Poreča-Parenzo</w:t>
      </w:r>
    </w:p>
    <w:p w14:paraId="249DFD27" w14:textId="51B912D3" w:rsidR="00557EB5" w:rsidRPr="00676F67" w:rsidRDefault="00557EB5" w:rsidP="00AB0ED7">
      <w:pPr>
        <w:pStyle w:val="Odlomakpopisa"/>
        <w:numPr>
          <w:ilvl w:val="0"/>
          <w:numId w:val="29"/>
        </w:numPr>
        <w:jc w:val="both"/>
        <w:rPr>
          <w:snapToGrid w:val="0"/>
          <w:lang w:eastAsia="en-US"/>
        </w:rPr>
      </w:pPr>
      <w:r w:rsidRPr="00676F67">
        <w:t>Prijedlog Odluke</w:t>
      </w:r>
    </w:p>
    <w:p w14:paraId="57A7DBFE" w14:textId="77777777" w:rsidR="00B34266" w:rsidRPr="009C02DC" w:rsidRDefault="00B34266" w:rsidP="00894798">
      <w:pPr>
        <w:jc w:val="both"/>
        <w:rPr>
          <w:snapToGrid w:val="0"/>
          <w:color w:val="FF0000"/>
          <w:lang w:eastAsia="en-US"/>
        </w:rPr>
      </w:pPr>
    </w:p>
    <w:p w14:paraId="6FA6F51C" w14:textId="77777777" w:rsidR="00B34266" w:rsidRPr="009C02DC" w:rsidRDefault="00B34266" w:rsidP="00894798">
      <w:pPr>
        <w:jc w:val="both"/>
        <w:rPr>
          <w:snapToGrid w:val="0"/>
          <w:color w:val="FF0000"/>
          <w:lang w:eastAsia="en-US"/>
        </w:rPr>
      </w:pPr>
    </w:p>
    <w:p w14:paraId="7316200A" w14:textId="77777777" w:rsidR="00B34266" w:rsidRPr="009C02DC" w:rsidRDefault="00B34266" w:rsidP="00894798">
      <w:pPr>
        <w:jc w:val="both"/>
        <w:rPr>
          <w:snapToGrid w:val="0"/>
          <w:color w:val="FF0000"/>
          <w:lang w:eastAsia="en-US"/>
        </w:rPr>
      </w:pPr>
    </w:p>
    <w:p w14:paraId="041139F9" w14:textId="77777777" w:rsidR="006B315E" w:rsidRPr="009C02DC" w:rsidRDefault="006B315E" w:rsidP="00894798">
      <w:pPr>
        <w:jc w:val="both"/>
        <w:rPr>
          <w:b/>
          <w:bCs/>
          <w:color w:val="FF0000"/>
        </w:rPr>
      </w:pPr>
    </w:p>
    <w:p w14:paraId="32D81CFD" w14:textId="23E9AE12" w:rsidR="00B34266" w:rsidRPr="00676F67" w:rsidRDefault="00890DBF" w:rsidP="00894798">
      <w:pPr>
        <w:jc w:val="both"/>
      </w:pPr>
      <w:r w:rsidRPr="00676F67">
        <w:rPr>
          <w:b/>
          <w:bCs/>
        </w:rPr>
        <w:t>DOSTAVITI</w:t>
      </w:r>
      <w:r w:rsidR="00B34266" w:rsidRPr="00676F67">
        <w:t>:</w:t>
      </w:r>
    </w:p>
    <w:p w14:paraId="27DCEB68" w14:textId="43D4293D" w:rsidR="00B34266" w:rsidRPr="00676F67" w:rsidRDefault="00B34266" w:rsidP="00894798">
      <w:pPr>
        <w:numPr>
          <w:ilvl w:val="0"/>
          <w:numId w:val="1"/>
        </w:numPr>
        <w:jc w:val="both"/>
      </w:pPr>
      <w:r w:rsidRPr="00676F67">
        <w:t>Gradsko vijeć</w:t>
      </w:r>
      <w:r w:rsidR="00890DBF" w:rsidRPr="00676F67">
        <w:t>e</w:t>
      </w:r>
      <w:r w:rsidRPr="00676F67">
        <w:t>, ovdje,</w:t>
      </w:r>
    </w:p>
    <w:p w14:paraId="524BC12E" w14:textId="26CD282A" w:rsidR="00B34266" w:rsidRPr="00676F67" w:rsidRDefault="00B34266" w:rsidP="006B315E">
      <w:pPr>
        <w:numPr>
          <w:ilvl w:val="0"/>
          <w:numId w:val="1"/>
        </w:numPr>
        <w:jc w:val="both"/>
      </w:pPr>
      <w:r w:rsidRPr="00676F67">
        <w:t>Pismohrana, ovdje.</w:t>
      </w:r>
    </w:p>
    <w:p w14:paraId="47A7F131" w14:textId="10DCBAD2" w:rsidR="00D7356C" w:rsidRPr="009C02DC" w:rsidRDefault="00D7356C" w:rsidP="00894798">
      <w:pPr>
        <w:jc w:val="both"/>
        <w:rPr>
          <w:color w:val="FF0000"/>
        </w:rPr>
      </w:pPr>
      <w:bookmarkStart w:id="0" w:name="_Hlk225938209"/>
    </w:p>
    <w:p w14:paraId="7EF7D1D8" w14:textId="043A3738" w:rsidR="00D7356C" w:rsidRPr="009C02DC" w:rsidRDefault="00D7356C" w:rsidP="00894798">
      <w:pPr>
        <w:jc w:val="both"/>
        <w:rPr>
          <w:color w:val="FF0000"/>
        </w:rPr>
      </w:pPr>
    </w:p>
    <w:bookmarkEnd w:id="0"/>
    <w:p w14:paraId="48651A9D" w14:textId="69BAC682" w:rsidR="00D7356C" w:rsidRPr="009C02DC" w:rsidRDefault="00D7356C" w:rsidP="00894798">
      <w:pPr>
        <w:jc w:val="both"/>
        <w:rPr>
          <w:color w:val="FF0000"/>
        </w:rPr>
      </w:pPr>
    </w:p>
    <w:p w14:paraId="3D5E6263" w14:textId="68F13ECA" w:rsidR="00D7356C" w:rsidRPr="009C02DC" w:rsidRDefault="00D7356C" w:rsidP="00894798">
      <w:pPr>
        <w:jc w:val="both"/>
        <w:rPr>
          <w:color w:val="FF0000"/>
        </w:rPr>
      </w:pPr>
    </w:p>
    <w:p w14:paraId="0A02A886" w14:textId="2307C7B1" w:rsidR="00D7356C" w:rsidRPr="009C02DC" w:rsidRDefault="00D7356C" w:rsidP="00894798">
      <w:pPr>
        <w:jc w:val="both"/>
        <w:rPr>
          <w:color w:val="FF0000"/>
        </w:rPr>
      </w:pPr>
    </w:p>
    <w:p w14:paraId="7C848ED0" w14:textId="0467C6A4" w:rsidR="00D7356C" w:rsidRPr="009C02DC" w:rsidRDefault="00D7356C" w:rsidP="00894798">
      <w:pPr>
        <w:jc w:val="both"/>
        <w:rPr>
          <w:color w:val="FF0000"/>
        </w:rPr>
      </w:pPr>
    </w:p>
    <w:p w14:paraId="1C3C2579" w14:textId="4A7646A8" w:rsidR="00D7356C" w:rsidRPr="009C02DC" w:rsidRDefault="00D7356C" w:rsidP="00894798">
      <w:pPr>
        <w:jc w:val="both"/>
        <w:rPr>
          <w:color w:val="FF0000"/>
        </w:rPr>
      </w:pPr>
    </w:p>
    <w:p w14:paraId="1C4B70C8" w14:textId="77777777" w:rsidR="00B34266" w:rsidRPr="009C02DC" w:rsidRDefault="00B34266" w:rsidP="00894798">
      <w:pPr>
        <w:jc w:val="both"/>
        <w:rPr>
          <w:color w:val="FF0000"/>
        </w:rPr>
      </w:pPr>
    </w:p>
    <w:p w14:paraId="15325DDC" w14:textId="77777777" w:rsidR="00B34266" w:rsidRPr="009C02DC" w:rsidRDefault="00B34266" w:rsidP="00894798">
      <w:pPr>
        <w:jc w:val="both"/>
        <w:rPr>
          <w:color w:val="FF0000"/>
        </w:rPr>
      </w:pPr>
    </w:p>
    <w:p w14:paraId="0F368E05" w14:textId="77777777" w:rsidR="00B34266" w:rsidRPr="009C02DC" w:rsidRDefault="00B34266" w:rsidP="00894798">
      <w:pPr>
        <w:jc w:val="both"/>
        <w:rPr>
          <w:color w:val="FF0000"/>
        </w:rPr>
      </w:pPr>
    </w:p>
    <w:p w14:paraId="3AF31B47" w14:textId="77777777" w:rsidR="00B34266" w:rsidRPr="009C02DC" w:rsidRDefault="00B34266" w:rsidP="00894798">
      <w:pPr>
        <w:jc w:val="both"/>
        <w:rPr>
          <w:color w:val="FF0000"/>
        </w:rPr>
      </w:pPr>
    </w:p>
    <w:p w14:paraId="1B6A34E2" w14:textId="51701A67" w:rsidR="00B34266" w:rsidRPr="009C02DC" w:rsidRDefault="00B34266" w:rsidP="00894798">
      <w:pPr>
        <w:jc w:val="both"/>
        <w:rPr>
          <w:color w:val="FF0000"/>
        </w:rPr>
      </w:pPr>
    </w:p>
    <w:p w14:paraId="54B1B9D5" w14:textId="4133071B" w:rsidR="00D7356C" w:rsidRPr="009C02DC" w:rsidRDefault="00D7356C" w:rsidP="00894798">
      <w:pPr>
        <w:jc w:val="both"/>
        <w:rPr>
          <w:color w:val="FF0000"/>
        </w:rPr>
      </w:pPr>
    </w:p>
    <w:p w14:paraId="5DA471C5" w14:textId="77777777" w:rsidR="00D7356C" w:rsidRPr="009C02DC" w:rsidRDefault="00D7356C" w:rsidP="00894798">
      <w:pPr>
        <w:jc w:val="both"/>
        <w:rPr>
          <w:color w:val="FF0000"/>
        </w:rPr>
      </w:pPr>
    </w:p>
    <w:p w14:paraId="547B7D85" w14:textId="77777777" w:rsidR="00B34266" w:rsidRPr="009C02DC" w:rsidRDefault="00B34266" w:rsidP="00894798">
      <w:pPr>
        <w:jc w:val="both"/>
        <w:rPr>
          <w:color w:val="FF0000"/>
        </w:rPr>
      </w:pPr>
    </w:p>
    <w:p w14:paraId="208B32BB" w14:textId="77777777" w:rsidR="00B34266" w:rsidRPr="009C02DC" w:rsidRDefault="00B34266" w:rsidP="00894798">
      <w:pPr>
        <w:jc w:val="both"/>
        <w:rPr>
          <w:color w:val="FF0000"/>
        </w:rPr>
      </w:pPr>
    </w:p>
    <w:p w14:paraId="608705A3" w14:textId="596DD726" w:rsidR="00B34266" w:rsidRPr="00F80C5E" w:rsidRDefault="00B34266" w:rsidP="00F80C5E">
      <w:pPr>
        <w:pBdr>
          <w:top w:val="single" w:sz="4" w:space="1" w:color="auto"/>
          <w:left w:val="single" w:sz="4" w:space="4" w:color="auto"/>
          <w:bottom w:val="single" w:sz="4" w:space="12" w:color="auto"/>
          <w:right w:val="single" w:sz="4" w:space="4" w:color="auto"/>
        </w:pBdr>
        <w:jc w:val="both"/>
        <w:rPr>
          <w:b/>
          <w:sz w:val="40"/>
          <w:szCs w:val="40"/>
        </w:rPr>
      </w:pPr>
      <w:r w:rsidRPr="00F80C5E">
        <w:rPr>
          <w:b/>
          <w:sz w:val="40"/>
          <w:szCs w:val="40"/>
        </w:rPr>
        <w:t>IZVJEŠĆE GRADONAČELNIKA</w:t>
      </w:r>
      <w:r w:rsidR="003531B2" w:rsidRPr="00F80C5E">
        <w:rPr>
          <w:b/>
          <w:sz w:val="40"/>
          <w:szCs w:val="40"/>
        </w:rPr>
        <w:t xml:space="preserve"> O RADU</w:t>
      </w:r>
      <w:r w:rsidR="00F80C5E">
        <w:rPr>
          <w:b/>
          <w:sz w:val="40"/>
          <w:szCs w:val="40"/>
        </w:rPr>
        <w:t xml:space="preserve"> </w:t>
      </w:r>
      <w:r w:rsidRPr="00F80C5E">
        <w:rPr>
          <w:b/>
          <w:sz w:val="40"/>
          <w:szCs w:val="40"/>
        </w:rPr>
        <w:t xml:space="preserve">ZA RAZDOBLJE </w:t>
      </w:r>
      <w:r w:rsidR="00890DBF" w:rsidRPr="00F80C5E">
        <w:rPr>
          <w:b/>
          <w:sz w:val="40"/>
          <w:szCs w:val="40"/>
          <w:u w:val="single"/>
        </w:rPr>
        <w:t>SRPANJ-PROSINAC 202</w:t>
      </w:r>
      <w:r w:rsidR="00F80C5E" w:rsidRPr="00F80C5E">
        <w:rPr>
          <w:b/>
          <w:sz w:val="40"/>
          <w:szCs w:val="40"/>
          <w:u w:val="single"/>
        </w:rPr>
        <w:t>5</w:t>
      </w:r>
      <w:r w:rsidRPr="00F80C5E">
        <w:rPr>
          <w:b/>
          <w:sz w:val="40"/>
          <w:szCs w:val="40"/>
          <w:u w:val="single"/>
        </w:rPr>
        <w:t>.</w:t>
      </w:r>
      <w:r w:rsidRPr="00F80C5E">
        <w:rPr>
          <w:b/>
          <w:sz w:val="40"/>
          <w:szCs w:val="40"/>
        </w:rPr>
        <w:t xml:space="preserve"> GODINE</w:t>
      </w:r>
    </w:p>
    <w:p w14:paraId="36F0331B" w14:textId="77777777" w:rsidR="00B34266" w:rsidRPr="009C02DC" w:rsidRDefault="00B34266" w:rsidP="00894798">
      <w:pPr>
        <w:jc w:val="both"/>
        <w:rPr>
          <w:color w:val="FF0000"/>
        </w:rPr>
      </w:pPr>
    </w:p>
    <w:p w14:paraId="37E55412" w14:textId="77777777" w:rsidR="00B34266" w:rsidRPr="009C02DC" w:rsidRDefault="00B34266" w:rsidP="00894798">
      <w:pPr>
        <w:jc w:val="both"/>
        <w:rPr>
          <w:color w:val="FF0000"/>
        </w:rPr>
      </w:pPr>
    </w:p>
    <w:p w14:paraId="73D71864" w14:textId="77777777" w:rsidR="00B34266" w:rsidRPr="009C02DC" w:rsidRDefault="00B34266" w:rsidP="00894798">
      <w:pPr>
        <w:jc w:val="both"/>
        <w:rPr>
          <w:color w:val="FF0000"/>
        </w:rPr>
      </w:pPr>
    </w:p>
    <w:p w14:paraId="1DCFBD13" w14:textId="77777777" w:rsidR="00B34266" w:rsidRPr="009C02DC" w:rsidRDefault="00B34266" w:rsidP="00894798">
      <w:pPr>
        <w:jc w:val="both"/>
        <w:rPr>
          <w:color w:val="FF0000"/>
        </w:rPr>
      </w:pPr>
    </w:p>
    <w:p w14:paraId="45954869" w14:textId="77777777" w:rsidR="00B34266" w:rsidRPr="009C02DC" w:rsidRDefault="00B34266" w:rsidP="00894798">
      <w:pPr>
        <w:jc w:val="both"/>
        <w:rPr>
          <w:color w:val="FF0000"/>
        </w:rPr>
      </w:pPr>
    </w:p>
    <w:p w14:paraId="0B07BB11" w14:textId="77777777" w:rsidR="00B34266" w:rsidRPr="009C02DC" w:rsidRDefault="00B34266" w:rsidP="00894798">
      <w:pPr>
        <w:jc w:val="both"/>
        <w:rPr>
          <w:color w:val="FF0000"/>
        </w:rPr>
      </w:pPr>
    </w:p>
    <w:p w14:paraId="42A02343" w14:textId="77777777" w:rsidR="00B34266" w:rsidRPr="009C02DC" w:rsidRDefault="00B34266" w:rsidP="00894798">
      <w:pPr>
        <w:jc w:val="both"/>
        <w:rPr>
          <w:color w:val="FF0000"/>
        </w:rPr>
      </w:pPr>
    </w:p>
    <w:p w14:paraId="1475A200" w14:textId="77777777" w:rsidR="00B34266" w:rsidRPr="009C02DC" w:rsidRDefault="00B34266" w:rsidP="00894798">
      <w:pPr>
        <w:jc w:val="both"/>
        <w:rPr>
          <w:color w:val="FF0000"/>
        </w:rPr>
      </w:pPr>
    </w:p>
    <w:p w14:paraId="7FD4999C" w14:textId="77777777" w:rsidR="00B34266" w:rsidRPr="009C02DC" w:rsidRDefault="00B34266" w:rsidP="00894798">
      <w:pPr>
        <w:jc w:val="both"/>
        <w:rPr>
          <w:color w:val="FF0000"/>
        </w:rPr>
      </w:pPr>
    </w:p>
    <w:p w14:paraId="1A15FE0B" w14:textId="77777777" w:rsidR="00B34266" w:rsidRPr="009C02DC" w:rsidRDefault="00B34266" w:rsidP="00894798">
      <w:pPr>
        <w:jc w:val="both"/>
        <w:rPr>
          <w:color w:val="FF0000"/>
        </w:rPr>
      </w:pPr>
    </w:p>
    <w:p w14:paraId="58BFB5F3" w14:textId="77777777" w:rsidR="00B34266" w:rsidRPr="009C02DC" w:rsidRDefault="00B34266" w:rsidP="00894798">
      <w:pPr>
        <w:jc w:val="both"/>
        <w:rPr>
          <w:color w:val="FF0000"/>
        </w:rPr>
      </w:pPr>
    </w:p>
    <w:p w14:paraId="4DB40FD5" w14:textId="77777777" w:rsidR="00B34266" w:rsidRPr="009C02DC" w:rsidRDefault="00B34266" w:rsidP="00894798">
      <w:pPr>
        <w:jc w:val="both"/>
        <w:rPr>
          <w:color w:val="FF0000"/>
        </w:rPr>
      </w:pPr>
    </w:p>
    <w:p w14:paraId="0FD02F14" w14:textId="77777777" w:rsidR="00B34266" w:rsidRPr="009C02DC" w:rsidRDefault="00B34266" w:rsidP="00894798">
      <w:pPr>
        <w:jc w:val="both"/>
        <w:rPr>
          <w:color w:val="FF0000"/>
        </w:rPr>
      </w:pPr>
    </w:p>
    <w:p w14:paraId="40AADDCB" w14:textId="77777777" w:rsidR="00B34266" w:rsidRPr="009C02DC" w:rsidRDefault="00B34266" w:rsidP="00894798">
      <w:pPr>
        <w:jc w:val="both"/>
        <w:rPr>
          <w:color w:val="FF0000"/>
        </w:rPr>
      </w:pPr>
    </w:p>
    <w:p w14:paraId="760B922E" w14:textId="77777777" w:rsidR="00B34266" w:rsidRPr="009C02DC" w:rsidRDefault="00B34266" w:rsidP="00894798">
      <w:pPr>
        <w:jc w:val="both"/>
        <w:rPr>
          <w:color w:val="FF0000"/>
        </w:rPr>
      </w:pPr>
    </w:p>
    <w:p w14:paraId="34F3DBF5" w14:textId="77777777" w:rsidR="00B34266" w:rsidRPr="009C02DC" w:rsidRDefault="00B34266" w:rsidP="00894798">
      <w:pPr>
        <w:jc w:val="both"/>
        <w:rPr>
          <w:color w:val="FF0000"/>
        </w:rPr>
      </w:pPr>
    </w:p>
    <w:p w14:paraId="0A4A198D" w14:textId="77777777" w:rsidR="00B34266" w:rsidRPr="009C02DC" w:rsidRDefault="00B34266" w:rsidP="00894798">
      <w:pPr>
        <w:jc w:val="both"/>
        <w:rPr>
          <w:color w:val="FF0000"/>
        </w:rPr>
      </w:pPr>
    </w:p>
    <w:p w14:paraId="57C2FE01" w14:textId="77777777" w:rsidR="00B34266" w:rsidRPr="009C02DC" w:rsidRDefault="00B34266" w:rsidP="00894798">
      <w:pPr>
        <w:jc w:val="both"/>
        <w:rPr>
          <w:color w:val="FF0000"/>
        </w:rPr>
      </w:pPr>
    </w:p>
    <w:p w14:paraId="6E9746A6" w14:textId="77777777" w:rsidR="00B34266" w:rsidRPr="009C02DC" w:rsidRDefault="00B34266" w:rsidP="00894798">
      <w:pPr>
        <w:jc w:val="both"/>
        <w:rPr>
          <w:color w:val="FF0000"/>
        </w:rPr>
      </w:pPr>
    </w:p>
    <w:p w14:paraId="3C7E49C9" w14:textId="77777777" w:rsidR="00B34266" w:rsidRPr="009C02DC" w:rsidRDefault="00B34266" w:rsidP="00894798">
      <w:pPr>
        <w:jc w:val="both"/>
        <w:rPr>
          <w:color w:val="FF0000"/>
        </w:rPr>
      </w:pPr>
    </w:p>
    <w:p w14:paraId="53E18B0C" w14:textId="77777777" w:rsidR="00B34266" w:rsidRPr="009C02DC" w:rsidRDefault="00B34266" w:rsidP="00894798">
      <w:pPr>
        <w:jc w:val="both"/>
        <w:rPr>
          <w:color w:val="FF0000"/>
        </w:rPr>
      </w:pPr>
    </w:p>
    <w:p w14:paraId="0EA01BD6" w14:textId="77777777" w:rsidR="00B34266" w:rsidRPr="009C02DC" w:rsidRDefault="00B34266" w:rsidP="00894798">
      <w:pPr>
        <w:jc w:val="both"/>
        <w:rPr>
          <w:color w:val="FF0000"/>
        </w:rPr>
      </w:pPr>
    </w:p>
    <w:p w14:paraId="2F58975E" w14:textId="77777777" w:rsidR="00B34266" w:rsidRPr="009C02DC" w:rsidRDefault="00B34266" w:rsidP="00894798">
      <w:pPr>
        <w:jc w:val="both"/>
        <w:rPr>
          <w:color w:val="FF0000"/>
        </w:rPr>
      </w:pPr>
    </w:p>
    <w:p w14:paraId="74B3B495" w14:textId="77777777" w:rsidR="00B34266" w:rsidRPr="009C02DC" w:rsidRDefault="00B34266" w:rsidP="00894798">
      <w:pPr>
        <w:jc w:val="both"/>
        <w:rPr>
          <w:b/>
          <w:color w:val="FF0000"/>
          <w:sz w:val="28"/>
          <w:szCs w:val="28"/>
        </w:rPr>
      </w:pPr>
    </w:p>
    <w:p w14:paraId="2D23A440" w14:textId="5BB6BB99" w:rsidR="00B34266" w:rsidRPr="009C02DC" w:rsidRDefault="00B34266" w:rsidP="00894798">
      <w:pPr>
        <w:jc w:val="both"/>
        <w:rPr>
          <w:b/>
          <w:color w:val="FF0000"/>
          <w:sz w:val="28"/>
          <w:szCs w:val="28"/>
        </w:rPr>
      </w:pPr>
    </w:p>
    <w:p w14:paraId="0C47C3C3" w14:textId="2647E3E5" w:rsidR="003531B2" w:rsidRPr="009C02DC" w:rsidRDefault="003531B2" w:rsidP="00894798">
      <w:pPr>
        <w:jc w:val="both"/>
        <w:rPr>
          <w:b/>
          <w:color w:val="FF0000"/>
          <w:sz w:val="28"/>
          <w:szCs w:val="28"/>
        </w:rPr>
      </w:pPr>
    </w:p>
    <w:p w14:paraId="2EFE8629" w14:textId="756D8EAF" w:rsidR="00D7356C" w:rsidRPr="009C02DC" w:rsidRDefault="00D7356C" w:rsidP="00894798">
      <w:pPr>
        <w:jc w:val="both"/>
        <w:rPr>
          <w:b/>
          <w:color w:val="FF0000"/>
          <w:sz w:val="28"/>
          <w:szCs w:val="28"/>
        </w:rPr>
      </w:pPr>
    </w:p>
    <w:p w14:paraId="0707CDD5" w14:textId="4EA714C0" w:rsidR="00D7356C" w:rsidRPr="009C02DC" w:rsidRDefault="00D7356C" w:rsidP="00894798">
      <w:pPr>
        <w:jc w:val="both"/>
        <w:rPr>
          <w:b/>
          <w:color w:val="FF0000"/>
          <w:sz w:val="28"/>
          <w:szCs w:val="28"/>
        </w:rPr>
      </w:pPr>
    </w:p>
    <w:p w14:paraId="7AD3F857" w14:textId="30EB25B5" w:rsidR="0049465D" w:rsidRPr="009C02DC" w:rsidRDefault="0049465D" w:rsidP="00894798">
      <w:pPr>
        <w:jc w:val="both"/>
        <w:rPr>
          <w:b/>
          <w:color w:val="FF0000"/>
          <w:sz w:val="28"/>
          <w:szCs w:val="28"/>
        </w:rPr>
      </w:pPr>
    </w:p>
    <w:p w14:paraId="48124D39" w14:textId="01294D97" w:rsidR="0049465D" w:rsidRPr="009C02DC" w:rsidRDefault="0049465D" w:rsidP="00894798">
      <w:pPr>
        <w:jc w:val="both"/>
        <w:rPr>
          <w:b/>
          <w:color w:val="FF0000"/>
          <w:sz w:val="28"/>
          <w:szCs w:val="28"/>
        </w:rPr>
      </w:pPr>
    </w:p>
    <w:p w14:paraId="28925114" w14:textId="103D4117" w:rsidR="0049465D" w:rsidRPr="009C02DC" w:rsidRDefault="0049465D" w:rsidP="00894798">
      <w:pPr>
        <w:jc w:val="both"/>
        <w:rPr>
          <w:b/>
          <w:color w:val="FF0000"/>
          <w:sz w:val="28"/>
          <w:szCs w:val="28"/>
        </w:rPr>
      </w:pPr>
    </w:p>
    <w:p w14:paraId="3ED70769" w14:textId="2D7865D1" w:rsidR="00DB0E51" w:rsidRPr="009C02DC" w:rsidRDefault="00DB0E51" w:rsidP="00DB0E51">
      <w:pPr>
        <w:jc w:val="both"/>
        <w:rPr>
          <w:b/>
          <w:color w:val="FF0000"/>
          <w:sz w:val="28"/>
          <w:szCs w:val="28"/>
        </w:rPr>
      </w:pPr>
    </w:p>
    <w:p w14:paraId="0BFC92F7" w14:textId="1871616B" w:rsidR="00C80DD2" w:rsidRPr="00C80DD2" w:rsidRDefault="00C80DD2" w:rsidP="00C80DD2">
      <w:pPr>
        <w:pStyle w:val="Odlomakpopisa"/>
        <w:numPr>
          <w:ilvl w:val="3"/>
          <w:numId w:val="1"/>
        </w:numPr>
        <w:tabs>
          <w:tab w:val="left" w:pos="2552"/>
        </w:tabs>
        <w:ind w:left="426" w:hanging="284"/>
        <w:rPr>
          <w:b/>
          <w:color w:val="000000" w:themeColor="text1"/>
        </w:rPr>
      </w:pPr>
      <w:r w:rsidRPr="00C80DD2">
        <w:rPr>
          <w:b/>
          <w:color w:val="000000" w:themeColor="text1"/>
        </w:rPr>
        <w:t>Uvod</w:t>
      </w:r>
    </w:p>
    <w:p w14:paraId="739ED103" w14:textId="77777777" w:rsidR="00C80DD2" w:rsidRPr="00B7041A" w:rsidRDefault="00C80DD2" w:rsidP="00C80DD2">
      <w:pPr>
        <w:rPr>
          <w:b/>
          <w:color w:val="000000" w:themeColor="text1"/>
        </w:rPr>
      </w:pPr>
    </w:p>
    <w:p w14:paraId="2EC564A4" w14:textId="7ED3487A" w:rsidR="00C80DD2" w:rsidRPr="00B7041A" w:rsidRDefault="00C80DD2" w:rsidP="00C80DD2">
      <w:pPr>
        <w:ind w:firstLine="708"/>
        <w:jc w:val="both"/>
        <w:rPr>
          <w:color w:val="000000" w:themeColor="text1"/>
        </w:rPr>
      </w:pPr>
      <w:r w:rsidRPr="00B7041A">
        <w:rPr>
          <w:color w:val="000000" w:themeColor="text1"/>
        </w:rPr>
        <w:t>Temeljem članka 55. Statuta Grada Poreča-Parenzo („Službeni glasnik Grada Poreča</w:t>
      </w:r>
      <w:r>
        <w:rPr>
          <w:color w:val="000000" w:themeColor="text1"/>
        </w:rPr>
        <w:t>-Parenzo</w:t>
      </w:r>
      <w:r w:rsidRPr="00B7041A">
        <w:rPr>
          <w:color w:val="000000" w:themeColor="text1"/>
        </w:rPr>
        <w:t>“, broj  02/13, 10/18</w:t>
      </w:r>
      <w:r>
        <w:rPr>
          <w:color w:val="000000" w:themeColor="text1"/>
        </w:rPr>
        <w:t xml:space="preserve">, </w:t>
      </w:r>
      <w:r w:rsidRPr="00B7041A">
        <w:rPr>
          <w:color w:val="000000" w:themeColor="text1"/>
        </w:rPr>
        <w:t>02/21</w:t>
      </w:r>
      <w:r>
        <w:rPr>
          <w:color w:val="000000" w:themeColor="text1"/>
        </w:rPr>
        <w:t xml:space="preserve"> i 12/24</w:t>
      </w:r>
      <w:r w:rsidRPr="00B7041A">
        <w:rPr>
          <w:color w:val="000000" w:themeColor="text1"/>
        </w:rPr>
        <w:t>) i u skladu sa zakonskim obvezama, podnosim Izvješće Gradonačelnika o radu za razdoblje srpanj-prosinac 2025. godine, kao i zbirna Izvješća Upravnih odjela Grada Poreča-Parenzo o zadacima izvršenim tijekom druge polovine 2025. godine.</w:t>
      </w:r>
    </w:p>
    <w:p w14:paraId="65B2A77D" w14:textId="77777777" w:rsidR="00C80DD2" w:rsidRPr="00B7041A" w:rsidRDefault="00C80DD2" w:rsidP="00C80DD2">
      <w:pPr>
        <w:jc w:val="both"/>
        <w:rPr>
          <w:color w:val="000000" w:themeColor="text1"/>
        </w:rPr>
      </w:pPr>
      <w:r w:rsidRPr="00B7041A">
        <w:rPr>
          <w:color w:val="000000" w:themeColor="text1"/>
        </w:rPr>
        <w:t xml:space="preserve">Izvješće sadrži obuhvat mog rada u koordinaciji sa aktivnostima upravnih odjela u izvještajnom razdoblju, s naglaskom na najznačajnije projekte, aktivnosti i događaje. </w:t>
      </w:r>
    </w:p>
    <w:p w14:paraId="11D0644B" w14:textId="77777777" w:rsidR="00C80DD2" w:rsidRPr="00B7041A" w:rsidRDefault="00C80DD2" w:rsidP="00C80DD2">
      <w:pPr>
        <w:jc w:val="both"/>
        <w:rPr>
          <w:color w:val="000000" w:themeColor="text1"/>
        </w:rPr>
      </w:pPr>
    </w:p>
    <w:p w14:paraId="02A44AB8" w14:textId="77777777" w:rsidR="00C80DD2" w:rsidRPr="00B7041A" w:rsidRDefault="00C80DD2" w:rsidP="00C80DD2">
      <w:pPr>
        <w:jc w:val="both"/>
        <w:rPr>
          <w:color w:val="000000" w:themeColor="text1"/>
        </w:rPr>
      </w:pPr>
      <w:r w:rsidRPr="00B7041A">
        <w:rPr>
          <w:color w:val="000000" w:themeColor="text1"/>
        </w:rPr>
        <w:t>U nastavku popis najznačajnijih projekata, aktivnosti i događaja (kronološkim redom):</w:t>
      </w:r>
    </w:p>
    <w:p w14:paraId="73D33488" w14:textId="77777777" w:rsidR="00C80DD2" w:rsidRPr="00B7041A" w:rsidRDefault="00C80DD2" w:rsidP="00C80DD2">
      <w:pPr>
        <w:jc w:val="both"/>
        <w:rPr>
          <w:bCs/>
          <w:color w:val="000000" w:themeColor="text1"/>
        </w:rPr>
      </w:pPr>
    </w:p>
    <w:p w14:paraId="08932E63" w14:textId="77777777" w:rsidR="00C80DD2" w:rsidRPr="00B7041A" w:rsidRDefault="00C80DD2" w:rsidP="00C80DD2">
      <w:pPr>
        <w:ind w:firstLine="708"/>
        <w:jc w:val="both"/>
        <w:rPr>
          <w:color w:val="000000" w:themeColor="text1"/>
        </w:rPr>
      </w:pPr>
      <w:r w:rsidRPr="00B7041A">
        <w:rPr>
          <w:bCs/>
          <w:color w:val="000000" w:themeColor="text1"/>
        </w:rPr>
        <w:t xml:space="preserve">* </w:t>
      </w:r>
      <w:r w:rsidRPr="00B7041A">
        <w:rPr>
          <w:b/>
          <w:color w:val="000000" w:themeColor="text1"/>
        </w:rPr>
        <w:t>početkom srpnja potpisao sam ugovor s tvrtkom Vincek d.o.o iz Varaždina, odabranim isporučiteljem električnog busa nakon provedenog postupka javne nabave. Time će naš grad dobiti još jedan električni autobus</w:t>
      </w:r>
      <w:r w:rsidRPr="00B7041A">
        <w:rPr>
          <w:bCs/>
          <w:color w:val="000000" w:themeColor="text1"/>
        </w:rPr>
        <w:t xml:space="preserve">, čime će se usluga javnog prijevoza dodatno proširiti i na druge dijelove grada, </w:t>
      </w:r>
      <w:r w:rsidRPr="00B7041A">
        <w:rPr>
          <w:b/>
          <w:color w:val="000000" w:themeColor="text1"/>
        </w:rPr>
        <w:t xml:space="preserve">u smjeru Poreč – Varvari – Žbandaj – </w:t>
      </w:r>
      <w:proofErr w:type="spellStart"/>
      <w:r w:rsidRPr="00B7041A">
        <w:rPr>
          <w:b/>
          <w:color w:val="000000" w:themeColor="text1"/>
        </w:rPr>
        <w:t>Baderna</w:t>
      </w:r>
      <w:proofErr w:type="spellEnd"/>
      <w:r w:rsidRPr="00B7041A">
        <w:rPr>
          <w:b/>
          <w:color w:val="000000" w:themeColor="text1"/>
        </w:rPr>
        <w:t>. S</w:t>
      </w:r>
      <w:r w:rsidRPr="00B7041A">
        <w:rPr>
          <w:bCs/>
          <w:color w:val="000000" w:themeColor="text1"/>
        </w:rPr>
        <w:t>lijedi utvrđivanje nove rute prometovanja i usklađivanja s postojećom, kao i izrade Analize opravdanosti davanja koncesije i postupka dodjele koncesije, a zatim i puštanje u promet.</w:t>
      </w:r>
    </w:p>
    <w:p w14:paraId="11674271" w14:textId="77777777" w:rsidR="00C80DD2" w:rsidRPr="00B7041A" w:rsidRDefault="00C80DD2" w:rsidP="00C80DD2">
      <w:pPr>
        <w:ind w:firstLine="708"/>
        <w:jc w:val="both"/>
        <w:rPr>
          <w:rFonts w:eastAsia="Calibri"/>
          <w:bCs/>
          <w:color w:val="000000" w:themeColor="text1"/>
          <w:lang w:eastAsia="en-US"/>
        </w:rPr>
      </w:pPr>
      <w:r w:rsidRPr="00B7041A">
        <w:rPr>
          <w:color w:val="000000" w:themeColor="text1"/>
        </w:rPr>
        <w:t xml:space="preserve">* 1. srpnja </w:t>
      </w:r>
      <w:r w:rsidRPr="00B7041A">
        <w:rPr>
          <w:rFonts w:eastAsia="Calibri"/>
          <w:bCs/>
          <w:color w:val="000000" w:themeColor="text1"/>
          <w:lang w:eastAsia="en-US"/>
        </w:rPr>
        <w:t xml:space="preserve">Grad Poreč-Parenzo pridružio se 31 hrvatskom gradu u </w:t>
      </w:r>
      <w:r w:rsidRPr="00B7041A">
        <w:rPr>
          <w:rFonts w:eastAsia="Calibri"/>
          <w:b/>
          <w:color w:val="000000" w:themeColor="text1"/>
          <w:lang w:eastAsia="en-US"/>
        </w:rPr>
        <w:t>ekološkoj akciji „Od izvora do mora“</w:t>
      </w:r>
      <w:r w:rsidRPr="00B7041A">
        <w:rPr>
          <w:rFonts w:eastAsia="Calibri"/>
          <w:bCs/>
          <w:color w:val="000000" w:themeColor="text1"/>
          <w:lang w:eastAsia="en-US"/>
        </w:rPr>
        <w:t xml:space="preserve">, projektu koji zajednički organiziraju Coca-Cola, Konzum, Jutarnji list i Udruga gradova. Okupljeni volonteri su prikupili velike količine sitnog otpada uz jednu od popularnijih rekreativnih staza na </w:t>
      </w:r>
      <w:proofErr w:type="spellStart"/>
      <w:r w:rsidRPr="00B7041A">
        <w:rPr>
          <w:rFonts w:eastAsia="Calibri"/>
          <w:bCs/>
          <w:color w:val="000000" w:themeColor="text1"/>
          <w:lang w:eastAsia="en-US"/>
        </w:rPr>
        <w:t>Poreštini</w:t>
      </w:r>
      <w:proofErr w:type="spellEnd"/>
      <w:r w:rsidRPr="00B7041A">
        <w:rPr>
          <w:rFonts w:eastAsia="Calibri"/>
          <w:bCs/>
          <w:color w:val="000000" w:themeColor="text1"/>
          <w:lang w:eastAsia="en-US"/>
        </w:rPr>
        <w:t xml:space="preserve"> – </w:t>
      </w:r>
      <w:proofErr w:type="spellStart"/>
      <w:r w:rsidRPr="00B7041A">
        <w:rPr>
          <w:rFonts w:eastAsia="Calibri"/>
          <w:bCs/>
          <w:color w:val="000000" w:themeColor="text1"/>
          <w:lang w:eastAsia="en-US"/>
        </w:rPr>
        <w:t>Maximus</w:t>
      </w:r>
      <w:proofErr w:type="spellEnd"/>
      <w:r w:rsidRPr="00B7041A">
        <w:rPr>
          <w:rFonts w:eastAsia="Calibri"/>
          <w:bCs/>
          <w:color w:val="000000" w:themeColor="text1"/>
          <w:lang w:eastAsia="en-US"/>
        </w:rPr>
        <w:t xml:space="preserve"> </w:t>
      </w:r>
      <w:proofErr w:type="spellStart"/>
      <w:r w:rsidRPr="00B7041A">
        <w:rPr>
          <w:rFonts w:eastAsia="Calibri"/>
          <w:bCs/>
          <w:color w:val="000000" w:themeColor="text1"/>
          <w:lang w:eastAsia="en-US"/>
        </w:rPr>
        <w:t>Agri</w:t>
      </w:r>
      <w:proofErr w:type="spellEnd"/>
      <w:r w:rsidRPr="00B7041A">
        <w:rPr>
          <w:rFonts w:eastAsia="Calibri"/>
          <w:bCs/>
          <w:color w:val="000000" w:themeColor="text1"/>
          <w:lang w:eastAsia="en-US"/>
        </w:rPr>
        <w:t xml:space="preserve">, stazu koja kreće kraj Agrolagune u Poreču kroz selo Varvari i dalje. Radnu akciju organizirao je Grad Poreč-Parenzo, a pridružili su se članovi </w:t>
      </w:r>
      <w:proofErr w:type="spellStart"/>
      <w:r w:rsidRPr="00B7041A">
        <w:rPr>
          <w:rFonts w:eastAsia="Calibri"/>
          <w:bCs/>
          <w:color w:val="000000" w:themeColor="text1"/>
          <w:lang w:eastAsia="en-US"/>
        </w:rPr>
        <w:t>Lions</w:t>
      </w:r>
      <w:proofErr w:type="spellEnd"/>
      <w:r w:rsidRPr="00B7041A">
        <w:rPr>
          <w:rFonts w:eastAsia="Calibri"/>
          <w:bCs/>
          <w:color w:val="000000" w:themeColor="text1"/>
          <w:lang w:eastAsia="en-US"/>
        </w:rPr>
        <w:t xml:space="preserve"> kluba Poreč, Udruge SOS šape Poreč i Vaterpolo kluba Poreč, uz predstavnike komunalnog poduzeća Usluga Poreč i Grada, a svi potrebni rekviziti za čišćenje, kao i marenda bili su organizirani.</w:t>
      </w:r>
    </w:p>
    <w:p w14:paraId="416C9E8D" w14:textId="77777777" w:rsidR="00C80DD2" w:rsidRPr="00B7041A" w:rsidRDefault="00C80DD2" w:rsidP="00C80DD2">
      <w:pPr>
        <w:ind w:firstLine="708"/>
        <w:jc w:val="both"/>
        <w:rPr>
          <w:rFonts w:eastAsia="Calibri"/>
          <w:bCs/>
          <w:color w:val="000000" w:themeColor="text1"/>
          <w:lang w:eastAsia="en-US"/>
        </w:rPr>
      </w:pPr>
      <w:r w:rsidRPr="00B7041A">
        <w:rPr>
          <w:rFonts w:eastAsia="Calibri"/>
          <w:bCs/>
          <w:color w:val="000000" w:themeColor="text1"/>
          <w:lang w:eastAsia="en-US"/>
        </w:rPr>
        <w:t xml:space="preserve">*početkom srpnja održana je završna fešta </w:t>
      </w:r>
      <w:r w:rsidRPr="00B7041A">
        <w:rPr>
          <w:b/>
          <w:bCs/>
          <w:color w:val="000000" w:themeColor="text1"/>
        </w:rPr>
        <w:t>Ljetnog kampa za djecu s teškoćama u razvoju</w:t>
      </w:r>
      <w:r w:rsidRPr="00B7041A">
        <w:rPr>
          <w:color w:val="000000" w:themeColor="text1"/>
        </w:rPr>
        <w:t xml:space="preserve"> u Poreču. Ovaj besplatan sadržaj za djecu s područja Poreča, polaznike Posebnog odjela Osnovne škole Poreč, organizirao je treću godinu za redom Grad Poreč-Parenzo. Kamp se u trajanju od deset dana, odvijao u hotelu Valamar </w:t>
      </w:r>
      <w:proofErr w:type="spellStart"/>
      <w:r w:rsidRPr="00B7041A">
        <w:rPr>
          <w:color w:val="000000" w:themeColor="text1"/>
        </w:rPr>
        <w:t>Pinia</w:t>
      </w:r>
      <w:proofErr w:type="spellEnd"/>
      <w:r w:rsidRPr="00B7041A">
        <w:rPr>
          <w:color w:val="000000" w:themeColor="text1"/>
        </w:rPr>
        <w:t xml:space="preserve">, a polaznici su aktivnosti provodili u raznim aktivnostima i druženju. </w:t>
      </w:r>
    </w:p>
    <w:p w14:paraId="7F0B5538" w14:textId="77777777" w:rsidR="00C80DD2" w:rsidRPr="00B7041A" w:rsidRDefault="00C80DD2" w:rsidP="00C80DD2">
      <w:pPr>
        <w:ind w:firstLine="708"/>
        <w:jc w:val="both"/>
        <w:rPr>
          <w:rFonts w:eastAsia="Calibri"/>
          <w:bCs/>
          <w:color w:val="000000" w:themeColor="text1"/>
          <w:lang w:eastAsia="en-US"/>
        </w:rPr>
      </w:pPr>
      <w:r w:rsidRPr="00B7041A">
        <w:rPr>
          <w:rFonts w:eastAsia="Calibri"/>
          <w:bCs/>
          <w:color w:val="000000" w:themeColor="text1"/>
          <w:lang w:eastAsia="en-US"/>
        </w:rPr>
        <w:t xml:space="preserve">* Nakon tehničke sanacije, osposobljena je </w:t>
      </w:r>
      <w:r w:rsidRPr="00B7041A">
        <w:rPr>
          <w:rFonts w:eastAsia="Calibri"/>
          <w:b/>
          <w:color w:val="000000" w:themeColor="text1"/>
          <w:lang w:eastAsia="en-US"/>
        </w:rPr>
        <w:t xml:space="preserve">popularna fontana na Trgu </w:t>
      </w:r>
      <w:proofErr w:type="spellStart"/>
      <w:r w:rsidRPr="00B7041A">
        <w:rPr>
          <w:rFonts w:eastAsia="Calibri"/>
          <w:b/>
          <w:color w:val="000000" w:themeColor="text1"/>
          <w:lang w:eastAsia="en-US"/>
        </w:rPr>
        <w:t>Marafor</w:t>
      </w:r>
      <w:proofErr w:type="spellEnd"/>
      <w:r w:rsidRPr="00B7041A">
        <w:rPr>
          <w:rFonts w:eastAsia="Calibri"/>
          <w:bCs/>
          <w:color w:val="000000" w:themeColor="text1"/>
          <w:lang w:eastAsia="en-US"/>
        </w:rPr>
        <w:t>, koja uljepšava najstariji gradski trg te vraća život i šarm u samo srce povijesne jezgre Poreča.</w:t>
      </w:r>
    </w:p>
    <w:p w14:paraId="70D148EA" w14:textId="77777777" w:rsidR="00C80DD2" w:rsidRPr="00B7041A" w:rsidRDefault="00C80DD2" w:rsidP="00C80DD2">
      <w:pPr>
        <w:ind w:firstLine="708"/>
        <w:jc w:val="both"/>
        <w:rPr>
          <w:rFonts w:eastAsia="Calibri"/>
          <w:bCs/>
          <w:color w:val="000000" w:themeColor="text1"/>
          <w:lang w:eastAsia="en-US"/>
        </w:rPr>
      </w:pPr>
      <w:bookmarkStart w:id="1" w:name="_Hlk203031901"/>
      <w:r w:rsidRPr="00B7041A">
        <w:rPr>
          <w:rFonts w:eastAsia="Calibri"/>
          <w:bCs/>
          <w:color w:val="000000" w:themeColor="text1"/>
          <w:lang w:eastAsia="en-US"/>
        </w:rPr>
        <w:t xml:space="preserve">* </w:t>
      </w:r>
      <w:r w:rsidRPr="00B7041A">
        <w:rPr>
          <w:rFonts w:eastAsia="Calibri"/>
          <w:b/>
          <w:color w:val="000000" w:themeColor="text1"/>
          <w:lang w:eastAsia="en-US"/>
        </w:rPr>
        <w:t xml:space="preserve">počeli su </w:t>
      </w:r>
      <w:r w:rsidRPr="00B7041A">
        <w:rPr>
          <w:b/>
          <w:color w:val="000000" w:themeColor="text1"/>
        </w:rPr>
        <w:t>pripremni radovi na energetskoj obnovi kompleksa zgrada Zavičajnog muzeja Poreštine</w:t>
      </w:r>
      <w:r w:rsidRPr="00B7041A">
        <w:rPr>
          <w:bCs/>
          <w:color w:val="000000" w:themeColor="text1"/>
        </w:rPr>
        <w:t xml:space="preserve">. Projekt energetske obnove s mjerama energetske učinkovitosti uključuje zamjenu vanjske stolarije, zamjenu sustava grijanja i hlađenja ugradnjom dizalice topline te sustavom klimatizacije prostora, zamjenu elektroinstalacija, zamjenu sustava rasvjete energetski učinkovitom LED rasvjetom, povećanje sigurnosti zgrade u slučaju požara, osiguranje zdravih unutarnjih klimatskih uvjeta, instalaciju novog vodovoda i kanalizacije te sanitarija s posebnim naglaskom na uštedu potrošnje vode, ali i druge prateće popratne radove neophodne za realizaciju energetske obnove. </w:t>
      </w:r>
      <w:r w:rsidRPr="00B7041A">
        <w:rPr>
          <w:rFonts w:eastAsia="Calibri"/>
          <w:bCs/>
          <w:color w:val="000000" w:themeColor="text1"/>
          <w:lang w:eastAsia="en-US"/>
        </w:rPr>
        <w:t xml:space="preserve">Financijska sredstva za provedbu projekta osigurana su iz Mehanizma za oporavak i otpornost Nacionalnog plana oporavka i otpornosti (NPOO), kroz instrument </w:t>
      </w:r>
      <w:proofErr w:type="spellStart"/>
      <w:r w:rsidRPr="00B7041A">
        <w:rPr>
          <w:rFonts w:eastAsia="Calibri"/>
          <w:bCs/>
          <w:color w:val="000000" w:themeColor="text1"/>
          <w:lang w:eastAsia="en-US"/>
        </w:rPr>
        <w:t>NextGenerationEU</w:t>
      </w:r>
      <w:proofErr w:type="spellEnd"/>
      <w:r w:rsidRPr="00B7041A">
        <w:rPr>
          <w:rFonts w:eastAsia="Calibri"/>
          <w:bCs/>
          <w:color w:val="000000" w:themeColor="text1"/>
          <w:lang w:eastAsia="en-US"/>
        </w:rPr>
        <w:t xml:space="preserve"> u iznosu 921.717,88 </w:t>
      </w:r>
      <w:r>
        <w:rPr>
          <w:rFonts w:eastAsia="Calibri"/>
          <w:bCs/>
          <w:color w:val="000000" w:themeColor="text1"/>
          <w:lang w:eastAsia="en-US"/>
        </w:rPr>
        <w:t>EUR</w:t>
      </w:r>
      <w:r w:rsidRPr="00B7041A">
        <w:rPr>
          <w:rFonts w:eastAsia="Calibri"/>
          <w:bCs/>
          <w:color w:val="000000" w:themeColor="text1"/>
          <w:lang w:eastAsia="en-US"/>
        </w:rPr>
        <w:t xml:space="preserve"> sa stopom sufinanciranja od 100%, dok je ostatak osigurao Grad Poreč-Parenzo, koji tako nastavlja dugoročnu strategiju ulaganja u održivu i modernu kulturnu infrastrukturu.</w:t>
      </w:r>
    </w:p>
    <w:p w14:paraId="27E737B7" w14:textId="77777777" w:rsidR="00C80DD2" w:rsidRPr="00B7041A" w:rsidRDefault="00C80DD2" w:rsidP="00C80DD2">
      <w:pPr>
        <w:ind w:firstLine="708"/>
        <w:jc w:val="both"/>
        <w:rPr>
          <w:color w:val="000000" w:themeColor="text1"/>
          <w:lang w:eastAsia="en-US"/>
        </w:rPr>
      </w:pPr>
      <w:r w:rsidRPr="00B7041A">
        <w:rPr>
          <w:rFonts w:eastAsia="Calibri"/>
          <w:bCs/>
          <w:color w:val="000000" w:themeColor="text1"/>
          <w:lang w:eastAsia="en-US"/>
        </w:rPr>
        <w:t xml:space="preserve">* sredinom srpnja </w:t>
      </w:r>
      <w:r w:rsidRPr="00B7041A">
        <w:rPr>
          <w:color w:val="000000" w:themeColor="text1"/>
        </w:rPr>
        <w:t xml:space="preserve">Gradsko vijeće Grada Poreča-Parenzo jednoglasno je donijelo </w:t>
      </w:r>
      <w:r w:rsidRPr="00B7041A">
        <w:rPr>
          <w:b/>
          <w:bCs/>
          <w:color w:val="000000" w:themeColor="text1"/>
        </w:rPr>
        <w:t>odluku o dugoročnom financiranju jednog</w:t>
      </w:r>
      <w:r w:rsidRPr="00B7041A">
        <w:rPr>
          <w:color w:val="000000" w:themeColor="text1"/>
        </w:rPr>
        <w:t xml:space="preserve"> od najvažnijih kapitalnih projekata – dogradnje Doma za starije i nemoćne osobe Poreč i to u iznosu od 6.5 mil</w:t>
      </w:r>
      <w:r>
        <w:rPr>
          <w:color w:val="000000" w:themeColor="text1"/>
        </w:rPr>
        <w:t>ijuna eura</w:t>
      </w:r>
      <w:r w:rsidRPr="00B7041A">
        <w:rPr>
          <w:color w:val="000000" w:themeColor="text1"/>
        </w:rPr>
        <w:t>, dok je ostatak već osiguran u gradskom proračunu ranijih godina u okviru programa javnih potreba u socijalnoj skrbi.</w:t>
      </w:r>
      <w:r w:rsidRPr="00B7041A">
        <w:rPr>
          <w:color w:val="000000" w:themeColor="text1"/>
          <w:lang w:eastAsia="en-US"/>
        </w:rPr>
        <w:t xml:space="preserve"> Time smo krenuli u projekt </w:t>
      </w:r>
      <w:r w:rsidRPr="00B7041A">
        <w:rPr>
          <w:color w:val="000000" w:themeColor="text1"/>
        </w:rPr>
        <w:t xml:space="preserve">kojim Grad nastavlja ulagati u sve generacije, nakon što je ove godine već izgradio dva potpuno nova vrtića. Proširenjem će postojeći Dom dobiti novi </w:t>
      </w:r>
      <w:r w:rsidRPr="00B7041A">
        <w:rPr>
          <w:color w:val="000000" w:themeColor="text1"/>
        </w:rPr>
        <w:lastRenderedPageBreak/>
        <w:t>odjel za pojačanu, stacionarnu njegu, čime će se kapacitet ustanove povećati na ukupno 120 korisnika.</w:t>
      </w:r>
    </w:p>
    <w:p w14:paraId="6C5120F3" w14:textId="77777777" w:rsidR="00C80DD2" w:rsidRPr="00B7041A" w:rsidRDefault="00C80DD2" w:rsidP="00C80DD2">
      <w:pPr>
        <w:ind w:firstLine="708"/>
        <w:jc w:val="both"/>
        <w:rPr>
          <w:rFonts w:eastAsia="Calibri"/>
          <w:bCs/>
          <w:color w:val="000000" w:themeColor="text1"/>
          <w:lang w:eastAsia="en-US"/>
        </w:rPr>
      </w:pPr>
      <w:r w:rsidRPr="00B7041A">
        <w:rPr>
          <w:color w:val="000000" w:themeColor="text1"/>
        </w:rPr>
        <w:t xml:space="preserve">* </w:t>
      </w:r>
      <w:r w:rsidRPr="00B7041A">
        <w:rPr>
          <w:b/>
          <w:bCs/>
          <w:color w:val="000000" w:themeColor="text1"/>
        </w:rPr>
        <w:t xml:space="preserve">nastavili smo </w:t>
      </w:r>
      <w:r w:rsidRPr="00B7041A">
        <w:rPr>
          <w:rFonts w:eastAsia="Calibri"/>
          <w:b/>
          <w:bCs/>
          <w:color w:val="000000" w:themeColor="text1"/>
          <w:lang w:eastAsia="en-US"/>
        </w:rPr>
        <w:t>s poticanjem lokalnog gospodarstva kroz izdašne programe podrške malim i srednjim poduzetnicima. Javni poziv za dodjelu bespovratnih potpora,</w:t>
      </w:r>
      <w:r w:rsidRPr="00B7041A">
        <w:rPr>
          <w:rFonts w:eastAsia="Calibri"/>
          <w:bCs/>
          <w:color w:val="000000" w:themeColor="text1"/>
          <w:lang w:eastAsia="en-US"/>
        </w:rPr>
        <w:t xml:space="preserve"> koji Grad provodi već jedanaestu godinu zaredom, otvoren je u srpnju, a iz gradskog proračuna osigurano je 50.000 eura za poduzetničke potpore.</w:t>
      </w:r>
      <w:r w:rsidRPr="00B7041A">
        <w:rPr>
          <w:bCs/>
          <w:color w:val="000000" w:themeColor="text1"/>
        </w:rPr>
        <w:t xml:space="preserve"> U cilju još snažnije podrške gospodarstvu, Grad je proširio i broj mjera koje su na raspolaganju poduzetnicima. Ukupno ih je osam, od kojih su dvije uvedene kao odgovor na nove izazove i potrebe tržišta.</w:t>
      </w:r>
      <w:r w:rsidRPr="00B7041A">
        <w:rPr>
          <w:rFonts w:eastAsia="Calibri"/>
          <w:bCs/>
          <w:color w:val="000000" w:themeColor="text1"/>
          <w:lang w:eastAsia="en-US"/>
        </w:rPr>
        <w:t xml:space="preserve"> Grad Poreč-Parenzo je od 2021. do 2025. godine, kroz ovaj Javni poziv, dodijelio ukupno 151.658,00 eura bespovratnih potpora koje je koristilo više od 300 korisnika. Samo u 2024. godini, potporama je obuhvaćeno 34 poduzetnika u ukupnom iznosu od 27.528 eura.</w:t>
      </w:r>
    </w:p>
    <w:p w14:paraId="7F69F053" w14:textId="77777777" w:rsidR="00C80DD2" w:rsidRPr="00B7041A" w:rsidRDefault="00C80DD2" w:rsidP="00C80DD2">
      <w:pPr>
        <w:ind w:firstLine="708"/>
        <w:jc w:val="both"/>
        <w:rPr>
          <w:rFonts w:eastAsia="Calibri"/>
          <w:bCs/>
          <w:color w:val="000000" w:themeColor="text1"/>
          <w:lang w:eastAsia="en-US"/>
        </w:rPr>
      </w:pPr>
      <w:r w:rsidRPr="00B7041A">
        <w:rPr>
          <w:rFonts w:eastAsia="Calibri"/>
          <w:bCs/>
          <w:color w:val="000000" w:themeColor="text1"/>
          <w:lang w:eastAsia="en-US"/>
        </w:rPr>
        <w:t xml:space="preserve">* sredinom srpnja </w:t>
      </w:r>
      <w:r w:rsidRPr="00B7041A">
        <w:rPr>
          <w:rFonts w:eastAsia="Calibri"/>
          <w:b/>
          <w:color w:val="000000" w:themeColor="text1"/>
          <w:lang w:eastAsia="en-US"/>
        </w:rPr>
        <w:t>dobili smo od Ministarstva znanosti i obrazovanja ugovor vrijedan 190.900 eura za uređenje novog dječjeg vrtića u Novoj Vasi.</w:t>
      </w:r>
      <w:r w:rsidRPr="00B7041A">
        <w:rPr>
          <w:rFonts w:eastAsia="Calibri"/>
          <w:bCs/>
          <w:color w:val="000000" w:themeColor="text1"/>
          <w:lang w:eastAsia="en-US"/>
        </w:rPr>
        <w:t xml:space="preserve"> Riječ je o bespovratnim EU sredstvima za subvenciju izgradnje vrtića koji je Grad Poreč-Parenzo izgradio vlastitim sredstvima – jednom od dva nova objekta koji su otvoreni u 2025. godini. Zahvaljujući tim investicijama, napokon je postignuto ono na čemu se godinama aktivno radilo: u Poreču više nema djece bez mjesta u vrtiću.  </w:t>
      </w:r>
    </w:p>
    <w:p w14:paraId="1E35AFA4" w14:textId="77777777" w:rsidR="00C80DD2" w:rsidRPr="00B7041A" w:rsidRDefault="00C80DD2" w:rsidP="00C80DD2">
      <w:pPr>
        <w:ind w:firstLine="708"/>
        <w:jc w:val="both"/>
        <w:rPr>
          <w:color w:val="000000" w:themeColor="text1"/>
        </w:rPr>
      </w:pPr>
      <w:r w:rsidRPr="00B7041A">
        <w:rPr>
          <w:color w:val="000000" w:themeColor="text1"/>
          <w:shd w:val="clear" w:color="auto" w:fill="FFFFFF"/>
        </w:rPr>
        <w:t>*</w:t>
      </w:r>
      <w:r w:rsidRPr="00B7041A">
        <w:rPr>
          <w:color w:val="000000" w:themeColor="text1"/>
        </w:rPr>
        <w:t xml:space="preserve"> Zadnje nedjelje u srpnju, </w:t>
      </w:r>
      <w:r w:rsidRPr="00B7041A">
        <w:rPr>
          <w:color w:val="000000" w:themeColor="text1"/>
          <w:shd w:val="clear" w:color="auto" w:fill="FFFFFF"/>
        </w:rPr>
        <w:t xml:space="preserve">veliki se broj građana okupio na </w:t>
      </w:r>
      <w:proofErr w:type="spellStart"/>
      <w:r w:rsidRPr="00B7041A">
        <w:rPr>
          <w:b/>
          <w:bCs/>
          <w:color w:val="000000" w:themeColor="text1"/>
          <w:shd w:val="clear" w:color="auto" w:fill="FFFFFF"/>
        </w:rPr>
        <w:t>Rušnjaku</w:t>
      </w:r>
      <w:proofErr w:type="spellEnd"/>
      <w:r w:rsidRPr="00B7041A">
        <w:rPr>
          <w:color w:val="000000" w:themeColor="text1"/>
          <w:shd w:val="clear" w:color="auto" w:fill="FFFFFF"/>
        </w:rPr>
        <w:t xml:space="preserve"> kod </w:t>
      </w:r>
      <w:proofErr w:type="spellStart"/>
      <w:r w:rsidRPr="00B7041A">
        <w:rPr>
          <w:color w:val="000000" w:themeColor="text1"/>
          <w:shd w:val="clear" w:color="auto" w:fill="FFFFFF"/>
        </w:rPr>
        <w:t>Baderne</w:t>
      </w:r>
      <w:proofErr w:type="spellEnd"/>
      <w:r w:rsidRPr="00B7041A">
        <w:rPr>
          <w:color w:val="000000" w:themeColor="text1"/>
          <w:shd w:val="clear" w:color="auto" w:fill="FFFFFF"/>
        </w:rPr>
        <w:t xml:space="preserve"> kako bi prigodnim programom i tradicionalnim druženjem obilježili jubilarnu, </w:t>
      </w:r>
      <w:r w:rsidRPr="00B7041A">
        <w:rPr>
          <w:b/>
          <w:bCs/>
          <w:color w:val="000000" w:themeColor="text1"/>
          <w:shd w:val="clear" w:color="auto" w:fill="FFFFFF"/>
        </w:rPr>
        <w:t>8</w:t>
      </w:r>
      <w:r>
        <w:rPr>
          <w:b/>
          <w:bCs/>
          <w:color w:val="000000" w:themeColor="text1"/>
          <w:shd w:val="clear" w:color="auto" w:fill="FFFFFF"/>
        </w:rPr>
        <w:t>2</w:t>
      </w:r>
      <w:r w:rsidRPr="00B7041A">
        <w:rPr>
          <w:b/>
          <w:bCs/>
          <w:color w:val="000000" w:themeColor="text1"/>
          <w:shd w:val="clear" w:color="auto" w:fill="FFFFFF"/>
        </w:rPr>
        <w:t>. obljetnicu prvog većeg organiziranog odlaska partizana iz ovog djela Istre u narodnooslobodilačku borbu pod vodstvom narodnog heroja Joakima Rakovca.</w:t>
      </w:r>
      <w:r w:rsidRPr="00B7041A">
        <w:rPr>
          <w:color w:val="000000" w:themeColor="text1"/>
          <w:shd w:val="clear" w:color="auto" w:fill="FFFFFF"/>
        </w:rPr>
        <w:t xml:space="preserve"> Te 1943. godine prva veća grupa dragovoljaca, njih 69 iz ovog dijela Istre, krenula je u rat u Liku i Gorski kotar, u borbu za oslobođenje od fašizma i pripojenje matici zemlji. Skup je okupio veliki broj uzvanika, simpatizera, članova udruga antifašističkih boraca iz Istre i šire.</w:t>
      </w:r>
    </w:p>
    <w:p w14:paraId="0C9FFA6D" w14:textId="77777777" w:rsidR="00C80DD2" w:rsidRPr="00B7041A" w:rsidRDefault="00C80DD2" w:rsidP="00C80DD2">
      <w:pPr>
        <w:ind w:firstLine="708"/>
        <w:jc w:val="both"/>
        <w:rPr>
          <w:color w:val="000000" w:themeColor="text1"/>
        </w:rPr>
      </w:pPr>
      <w:r w:rsidRPr="00B7041A">
        <w:rPr>
          <w:rFonts w:eastAsia="Calibri"/>
          <w:bCs/>
          <w:color w:val="000000" w:themeColor="text1"/>
          <w:lang w:eastAsia="en-US"/>
        </w:rPr>
        <w:t xml:space="preserve">* Početkom kolovoza dobili smo </w:t>
      </w:r>
      <w:r w:rsidRPr="00B7041A">
        <w:rPr>
          <w:rFonts w:eastAsia="Calibri"/>
          <w:b/>
          <w:color w:val="000000" w:themeColor="text1"/>
          <w:lang w:eastAsia="en-US"/>
        </w:rPr>
        <w:t xml:space="preserve">podatke o radu </w:t>
      </w:r>
      <w:r w:rsidRPr="00B7041A">
        <w:rPr>
          <w:b/>
          <w:color w:val="000000" w:themeColor="text1"/>
        </w:rPr>
        <w:t>fotonaponske elektrane na objektu Doma za starije i nemoćne osobe Poreč</w:t>
      </w:r>
      <w:r w:rsidRPr="00B7041A">
        <w:rPr>
          <w:color w:val="000000" w:themeColor="text1"/>
        </w:rPr>
        <w:t xml:space="preserve">, priključne snage 55 kW (ukupno instalirane snage 59,4 kW), koja je u prvih 18 mjeseci rada proizvela je 92.500 kWh „zelene“ električne energije. Proizvedena električna energija gotovo u cijelosti se troši na samom objektu, dok se povremeni, minimalni, viškovi predaju u mrežu. Zahvaljujući tome, objekt bilježi smanjenje potrošnje električne energije iz mreže i značajno niže račune. Uz navedenu, Grad Poreč-Parenzo, na još 8 objekata javne namjene (nekadašnja deponija </w:t>
      </w:r>
      <w:proofErr w:type="spellStart"/>
      <w:r w:rsidRPr="00B7041A">
        <w:rPr>
          <w:color w:val="000000" w:themeColor="text1"/>
        </w:rPr>
        <w:t>Košambra</w:t>
      </w:r>
      <w:proofErr w:type="spellEnd"/>
      <w:r w:rsidRPr="00B7041A">
        <w:rPr>
          <w:color w:val="000000" w:themeColor="text1"/>
        </w:rPr>
        <w:t xml:space="preserve">, Sportska dvorana </w:t>
      </w:r>
      <w:proofErr w:type="spellStart"/>
      <w:r w:rsidRPr="00B7041A">
        <w:rPr>
          <w:color w:val="000000" w:themeColor="text1"/>
        </w:rPr>
        <w:t>Palestra</w:t>
      </w:r>
      <w:proofErr w:type="spellEnd"/>
      <w:r w:rsidRPr="00B7041A">
        <w:rPr>
          <w:color w:val="000000" w:themeColor="text1"/>
        </w:rPr>
        <w:t xml:space="preserve">, sportska dvorana Veli Jože, područna škola Nova Vas, dječji vrtić Radost </w:t>
      </w:r>
      <w:proofErr w:type="spellStart"/>
      <w:r w:rsidRPr="00B7041A">
        <w:rPr>
          <w:color w:val="000000" w:themeColor="text1"/>
        </w:rPr>
        <w:t>Baderna</w:t>
      </w:r>
      <w:proofErr w:type="spellEnd"/>
      <w:r w:rsidRPr="00B7041A">
        <w:rPr>
          <w:color w:val="000000" w:themeColor="text1"/>
        </w:rPr>
        <w:t xml:space="preserve">, područna škola Žbandaj, dječji vrtić </w:t>
      </w:r>
      <w:proofErr w:type="spellStart"/>
      <w:r w:rsidRPr="00B7041A">
        <w:rPr>
          <w:color w:val="000000" w:themeColor="text1"/>
        </w:rPr>
        <w:t>Paperino</w:t>
      </w:r>
      <w:proofErr w:type="spellEnd"/>
      <w:r w:rsidRPr="00B7041A">
        <w:rPr>
          <w:color w:val="000000" w:themeColor="text1"/>
        </w:rPr>
        <w:t xml:space="preserve"> Dračevac, dječji vrtić </w:t>
      </w:r>
      <w:proofErr w:type="spellStart"/>
      <w:r w:rsidRPr="00B7041A">
        <w:rPr>
          <w:color w:val="000000" w:themeColor="text1"/>
        </w:rPr>
        <w:t>Paperino</w:t>
      </w:r>
      <w:proofErr w:type="spellEnd"/>
      <w:r w:rsidRPr="00B7041A">
        <w:rPr>
          <w:color w:val="000000" w:themeColor="text1"/>
        </w:rPr>
        <w:t xml:space="preserve"> Varvari) ima postavljene fotonaponske elektrane, ukupne nazivne snage 100 kW, koje su obilježile 10 godina trajnog pogona, te koje su do sada proizvele nešto više od 1.440.000 kWh električne energije proizvedene iz obnovljivih izvora, generirajući značajno smanjenje emisija CO2 u iznosu od 215 tCO2.</w:t>
      </w:r>
    </w:p>
    <w:p w14:paraId="7056E4E3" w14:textId="77777777" w:rsidR="00C80DD2" w:rsidRPr="00B7041A" w:rsidRDefault="00C80DD2" w:rsidP="00C80DD2">
      <w:pPr>
        <w:ind w:firstLine="708"/>
        <w:jc w:val="both"/>
        <w:rPr>
          <w:rFonts w:eastAsia="Calibri"/>
          <w:bCs/>
          <w:color w:val="000000" w:themeColor="text1"/>
          <w:lang w:eastAsia="en-US"/>
        </w:rPr>
      </w:pPr>
      <w:r w:rsidRPr="00B7041A">
        <w:rPr>
          <w:color w:val="000000" w:themeColor="text1"/>
        </w:rPr>
        <w:t xml:space="preserve">* </w:t>
      </w:r>
      <w:r w:rsidRPr="00B7041A">
        <w:rPr>
          <w:b/>
          <w:bCs/>
          <w:color w:val="000000" w:themeColor="text1"/>
        </w:rPr>
        <w:t xml:space="preserve">pružili smo podršku humanitarnoj </w:t>
      </w:r>
      <w:proofErr w:type="spellStart"/>
      <w:r w:rsidRPr="00B7041A">
        <w:rPr>
          <w:b/>
          <w:bCs/>
          <w:color w:val="000000" w:themeColor="text1"/>
        </w:rPr>
        <w:t>biciklijadi</w:t>
      </w:r>
      <w:proofErr w:type="spellEnd"/>
      <w:r w:rsidRPr="00B7041A">
        <w:rPr>
          <w:b/>
          <w:bCs/>
          <w:color w:val="000000" w:themeColor="text1"/>
        </w:rPr>
        <w:t xml:space="preserve"> “</w:t>
      </w:r>
      <w:proofErr w:type="spellStart"/>
      <w:r w:rsidRPr="00B7041A">
        <w:rPr>
          <w:b/>
          <w:bCs/>
          <w:color w:val="000000" w:themeColor="text1"/>
        </w:rPr>
        <w:t>Bicicletta</w:t>
      </w:r>
      <w:proofErr w:type="spellEnd"/>
      <w:r w:rsidRPr="00B7041A">
        <w:rPr>
          <w:b/>
          <w:bCs/>
          <w:color w:val="000000" w:themeColor="text1"/>
        </w:rPr>
        <w:t xml:space="preserve"> Rosa“</w:t>
      </w:r>
      <w:r w:rsidRPr="00B7041A">
        <w:rPr>
          <w:color w:val="000000" w:themeColor="text1"/>
        </w:rPr>
        <w:t xml:space="preserve"> u organizaciji  Mjesnog odbora Nova Vas-</w:t>
      </w:r>
      <w:proofErr w:type="spellStart"/>
      <w:r w:rsidRPr="00B7041A">
        <w:rPr>
          <w:color w:val="000000" w:themeColor="text1"/>
        </w:rPr>
        <w:t>Villanova</w:t>
      </w:r>
      <w:proofErr w:type="spellEnd"/>
      <w:r w:rsidRPr="00B7041A">
        <w:rPr>
          <w:color w:val="000000" w:themeColor="text1"/>
        </w:rPr>
        <w:t>, uz podršku Kluba žena Poreštine IDS-a, Biciklističkog kluba Poreč kojoj je cilj bio prikupljanje sredstava za psihološku pomoć onkološkim pacijentima i pacijenticama na području Poreča. Uz odličan odaziv više od 130 biciklista i rekreativnih hodača, te preko 300 posjetitelja, “</w:t>
      </w:r>
      <w:proofErr w:type="spellStart"/>
      <w:r w:rsidRPr="00B7041A">
        <w:rPr>
          <w:color w:val="000000" w:themeColor="text1"/>
        </w:rPr>
        <w:t>Bicicletta</w:t>
      </w:r>
      <w:proofErr w:type="spellEnd"/>
      <w:r w:rsidRPr="00B7041A">
        <w:rPr>
          <w:color w:val="000000" w:themeColor="text1"/>
        </w:rPr>
        <w:t xml:space="preserve"> Rosa” bila više od sportskog događanja – postala je simbol zajedništva i podrške. </w:t>
      </w:r>
    </w:p>
    <w:p w14:paraId="5097C8A2" w14:textId="77777777" w:rsidR="00C80DD2" w:rsidRPr="00B7041A" w:rsidRDefault="00C80DD2" w:rsidP="00C80DD2">
      <w:pPr>
        <w:ind w:firstLine="708"/>
        <w:jc w:val="both"/>
        <w:rPr>
          <w:color w:val="000000" w:themeColor="text1"/>
        </w:rPr>
      </w:pPr>
      <w:r w:rsidRPr="00B7041A">
        <w:rPr>
          <w:rFonts w:eastAsia="Calibri"/>
          <w:bCs/>
          <w:color w:val="000000" w:themeColor="text1"/>
          <w:lang w:eastAsia="en-US"/>
        </w:rPr>
        <w:t>*</w:t>
      </w:r>
      <w:r w:rsidRPr="00B7041A">
        <w:rPr>
          <w:color w:val="000000" w:themeColor="text1"/>
        </w:rPr>
        <w:t xml:space="preserve"> sredinom </w:t>
      </w:r>
      <w:r w:rsidRPr="00B7041A">
        <w:rPr>
          <w:b/>
          <w:bCs/>
          <w:color w:val="000000" w:themeColor="text1"/>
        </w:rPr>
        <w:t>kolovoza završio je Ljetni kamp Grada Poreča-Parenzo – omiljeno ljetno druženje porečke djece</w:t>
      </w:r>
      <w:r w:rsidRPr="00B7041A">
        <w:rPr>
          <w:b/>
          <w:bCs/>
          <w:color w:val="000000" w:themeColor="text1"/>
          <w:lang w:eastAsia="en-US"/>
        </w:rPr>
        <w:t>.</w:t>
      </w:r>
      <w:r w:rsidRPr="00B7041A">
        <w:rPr>
          <w:color w:val="000000" w:themeColor="text1"/>
          <w:lang w:eastAsia="en-US"/>
        </w:rPr>
        <w:t xml:space="preserve"> </w:t>
      </w:r>
      <w:r w:rsidRPr="00B7041A">
        <w:rPr>
          <w:color w:val="000000" w:themeColor="text1"/>
        </w:rPr>
        <w:t xml:space="preserve">Od kraja lipnja do sredine kolovoza, na Gradskom kupalištu i u hotelu </w:t>
      </w:r>
      <w:proofErr w:type="spellStart"/>
      <w:r w:rsidRPr="00B7041A">
        <w:rPr>
          <w:color w:val="000000" w:themeColor="text1"/>
        </w:rPr>
        <w:t>Pinia</w:t>
      </w:r>
      <w:proofErr w:type="spellEnd"/>
      <w:r w:rsidRPr="00B7041A">
        <w:rPr>
          <w:color w:val="000000" w:themeColor="text1"/>
        </w:rPr>
        <w:t xml:space="preserve"> u </w:t>
      </w:r>
      <w:proofErr w:type="spellStart"/>
      <w:r w:rsidRPr="00B7041A">
        <w:rPr>
          <w:color w:val="000000" w:themeColor="text1"/>
        </w:rPr>
        <w:t>Špadićima</w:t>
      </w:r>
      <w:proofErr w:type="spellEnd"/>
      <w:r w:rsidRPr="00B7041A">
        <w:rPr>
          <w:color w:val="000000" w:themeColor="text1"/>
        </w:rPr>
        <w:t xml:space="preserve">, oko čak 400 mališana provelo je nezaboravne praznike podijeljeni u dvotjedne smjene, u tri grupe, ispunjene sportom, </w:t>
      </w:r>
      <w:proofErr w:type="spellStart"/>
      <w:r w:rsidRPr="00B7041A">
        <w:rPr>
          <w:color w:val="000000" w:themeColor="text1"/>
        </w:rPr>
        <w:t>kreativom</w:t>
      </w:r>
      <w:proofErr w:type="spellEnd"/>
      <w:r w:rsidRPr="00B7041A">
        <w:rPr>
          <w:color w:val="000000" w:themeColor="text1"/>
        </w:rPr>
        <w:t xml:space="preserve"> i prijateljstvima. Kamp, su zajednički organizirali Grad Poreč-Parenzo i Sportska zajednica Grada Poreča, uz podršku Valamara, a nastao je iz želje da djeci vrtićke i osnovnoškolske dobi pruži gotovo cjelodnevno ljetno druženje, dok su roditelji na poslu. Svojom popularnošću potaknuo je i brojne druge sportske i tematske kampove, pa Poreč već godinama ima pravo ljeto po mjeri djece i roditelja, koje pohađa preko tisuću djece i mladih.</w:t>
      </w:r>
    </w:p>
    <w:p w14:paraId="69F8C58B" w14:textId="77777777" w:rsidR="00C80DD2" w:rsidRPr="00B7041A" w:rsidRDefault="00C80DD2" w:rsidP="00C80DD2">
      <w:pPr>
        <w:jc w:val="both"/>
        <w:rPr>
          <w:rFonts w:eastAsia="Calibri"/>
          <w:bCs/>
          <w:color w:val="000000" w:themeColor="text1"/>
          <w:lang w:eastAsia="en-US"/>
        </w:rPr>
      </w:pPr>
      <w:r w:rsidRPr="00B7041A">
        <w:rPr>
          <w:color w:val="000000" w:themeColor="text1"/>
        </w:rPr>
        <w:lastRenderedPageBreak/>
        <w:tab/>
        <w:t xml:space="preserve">* uspješno </w:t>
      </w:r>
      <w:r w:rsidRPr="00B7041A">
        <w:rPr>
          <w:b/>
          <w:bCs/>
          <w:color w:val="000000" w:themeColor="text1"/>
        </w:rPr>
        <w:t>nastavljamo s obnovom zgrada u starogradskoj jezgri.</w:t>
      </w:r>
      <w:r w:rsidRPr="00B7041A">
        <w:rPr>
          <w:color w:val="000000" w:themeColor="text1"/>
        </w:rPr>
        <w:t xml:space="preserve"> </w:t>
      </w:r>
      <w:r w:rsidRPr="00B7041A">
        <w:rPr>
          <w:rFonts w:eastAsia="Calibri"/>
          <w:bCs/>
          <w:color w:val="000000" w:themeColor="text1"/>
          <w:lang w:eastAsia="en-US"/>
        </w:rPr>
        <w:t>U stalnoj komunikaciji sa suvlasnicima zgrada u starogradskoj jezgri, osluškujući potrebe svakodnevnog života u tom specifičnom i zaštićenom području, Grad Poreč-Parenzo od 2016. godine kontinuirano provodi Program zaštite i obnove kulturnih dobara. Program se temelji na sufinanciranju radova obnove fasada, krovova i stolarije, kao i sanacije konstruktivnih dijelova zgrada. Kroz program je uspješno obnovljeno tridesetak objekata, a na natječaju raspisanom prošloga proljeća još su tri zgrade dobile gradsko sufinanciranje za izradu projektno-tehničke dokumentacije potrebne za obnovu. Sam postupak dobivanja subvencije provodi se na temelju Javnog poziva Grada, kroz koji vlasnici zgrada ili gradska tvrtka Stan d.o.o., kao upravitelj, podnose prijavu s propisanom dokumentacijom.</w:t>
      </w:r>
      <w:bookmarkEnd w:id="1"/>
    </w:p>
    <w:p w14:paraId="07BF4568" w14:textId="77777777" w:rsidR="00C80DD2" w:rsidRPr="00B7041A" w:rsidRDefault="00C80DD2" w:rsidP="00C80DD2">
      <w:pPr>
        <w:ind w:firstLine="708"/>
        <w:jc w:val="both"/>
        <w:rPr>
          <w:color w:val="000000" w:themeColor="text1"/>
        </w:rPr>
      </w:pPr>
      <w:r w:rsidRPr="00B7041A">
        <w:rPr>
          <w:color w:val="000000" w:themeColor="text1"/>
        </w:rPr>
        <w:t xml:space="preserve">*u kolovozu je održan je </w:t>
      </w:r>
      <w:r w:rsidRPr="00B7041A">
        <w:rPr>
          <w:b/>
          <w:bCs/>
          <w:color w:val="000000" w:themeColor="text1"/>
        </w:rPr>
        <w:t xml:space="preserve">sastanak s gradonačelnikom francuskog prijateljskog grada </w:t>
      </w:r>
      <w:proofErr w:type="spellStart"/>
      <w:r w:rsidRPr="00B7041A">
        <w:rPr>
          <w:b/>
          <w:bCs/>
          <w:color w:val="000000" w:themeColor="text1"/>
        </w:rPr>
        <w:t>Noisiela</w:t>
      </w:r>
      <w:proofErr w:type="spellEnd"/>
      <w:r w:rsidRPr="00B7041A">
        <w:rPr>
          <w:b/>
          <w:bCs/>
          <w:color w:val="000000" w:themeColor="text1"/>
        </w:rPr>
        <w:t xml:space="preserve">, </w:t>
      </w:r>
      <w:proofErr w:type="spellStart"/>
      <w:r w:rsidRPr="00B7041A">
        <w:rPr>
          <w:b/>
          <w:bCs/>
          <w:color w:val="000000" w:themeColor="text1"/>
        </w:rPr>
        <w:t>Matthieuom</w:t>
      </w:r>
      <w:proofErr w:type="spellEnd"/>
      <w:r w:rsidRPr="00B7041A">
        <w:rPr>
          <w:b/>
          <w:bCs/>
          <w:color w:val="000000" w:themeColor="text1"/>
        </w:rPr>
        <w:t xml:space="preserve"> </w:t>
      </w:r>
      <w:proofErr w:type="spellStart"/>
      <w:r w:rsidRPr="00B7041A">
        <w:rPr>
          <w:b/>
          <w:bCs/>
          <w:color w:val="000000" w:themeColor="text1"/>
        </w:rPr>
        <w:t>Viskovicem</w:t>
      </w:r>
      <w:proofErr w:type="spellEnd"/>
      <w:r w:rsidRPr="00B7041A">
        <w:rPr>
          <w:color w:val="000000" w:themeColor="text1"/>
        </w:rPr>
        <w:t>, a na sastanku je dogovoren nastavak suradnje Razgovaralo se između ostalog i o daljnjim koracima u suradnji srednjih škola Mate Balote u Poreču i Simone-</w:t>
      </w:r>
      <w:proofErr w:type="spellStart"/>
      <w:r w:rsidRPr="00B7041A">
        <w:rPr>
          <w:color w:val="000000" w:themeColor="text1"/>
        </w:rPr>
        <w:t>Veil</w:t>
      </w:r>
      <w:proofErr w:type="spellEnd"/>
      <w:r w:rsidRPr="00B7041A">
        <w:rPr>
          <w:color w:val="000000" w:themeColor="text1"/>
        </w:rPr>
        <w:t xml:space="preserve"> u gradu </w:t>
      </w:r>
      <w:proofErr w:type="spellStart"/>
      <w:r w:rsidRPr="00B7041A">
        <w:rPr>
          <w:color w:val="000000" w:themeColor="text1"/>
        </w:rPr>
        <w:t>Noisielu</w:t>
      </w:r>
      <w:proofErr w:type="spellEnd"/>
      <w:r w:rsidRPr="00B7041A">
        <w:rPr>
          <w:color w:val="000000" w:themeColor="text1"/>
        </w:rPr>
        <w:t xml:space="preserve">, koji je realiziran početkom 2025. posjetom porečkih učenika </w:t>
      </w:r>
      <w:proofErr w:type="spellStart"/>
      <w:r w:rsidRPr="00B7041A">
        <w:rPr>
          <w:color w:val="000000" w:themeColor="text1"/>
        </w:rPr>
        <w:t>Noisielu</w:t>
      </w:r>
      <w:proofErr w:type="spellEnd"/>
      <w:r>
        <w:rPr>
          <w:color w:val="000000" w:themeColor="text1"/>
        </w:rPr>
        <w:t>, a uslijedio je i uzvratni susret u Poreču.</w:t>
      </w:r>
    </w:p>
    <w:p w14:paraId="4FD66D70" w14:textId="77777777" w:rsidR="00C80DD2" w:rsidRPr="00B7041A" w:rsidRDefault="00C80DD2" w:rsidP="00C80DD2">
      <w:pPr>
        <w:ind w:firstLine="708"/>
        <w:jc w:val="both"/>
        <w:rPr>
          <w:color w:val="000000" w:themeColor="text1"/>
          <w:shd w:val="clear" w:color="auto" w:fill="FFFFFF"/>
        </w:rPr>
      </w:pPr>
      <w:r w:rsidRPr="00B7041A">
        <w:rPr>
          <w:color w:val="000000" w:themeColor="text1"/>
          <w:shd w:val="clear" w:color="auto" w:fill="FFFFFF"/>
        </w:rPr>
        <w:t xml:space="preserve">* Tijekom ljeta odvijali su se i </w:t>
      </w:r>
      <w:r w:rsidRPr="00B7041A">
        <w:rPr>
          <w:b/>
          <w:bCs/>
          <w:color w:val="000000" w:themeColor="text1"/>
          <w:shd w:val="clear" w:color="auto" w:fill="FFFFFF"/>
        </w:rPr>
        <w:t>tjedni sajmovi domaćih istarskih proizvoda</w:t>
      </w:r>
      <w:r w:rsidRPr="00B7041A">
        <w:rPr>
          <w:color w:val="000000" w:themeColor="text1"/>
          <w:shd w:val="clear" w:color="auto" w:fill="FFFFFF"/>
        </w:rPr>
        <w:t xml:space="preserve"> </w:t>
      </w:r>
      <w:r w:rsidRPr="00B7041A">
        <w:rPr>
          <w:b/>
          <w:bCs/>
          <w:color w:val="000000" w:themeColor="text1"/>
          <w:shd w:val="clear" w:color="auto" w:fill="FFFFFF"/>
        </w:rPr>
        <w:t>Istarska web tržnica</w:t>
      </w:r>
      <w:r w:rsidRPr="00B7041A">
        <w:rPr>
          <w:color w:val="000000" w:themeColor="text1"/>
          <w:shd w:val="clear" w:color="auto" w:fill="FFFFFF"/>
        </w:rPr>
        <w:t xml:space="preserve"> na Trgu slobode koji su dobro prihvaćeni i od domaćih i gostiju, te pružaju dodatne pogodnosti prodaje našim lokalnim proizvođačima, pa će se nastaviti i u tekućoj godini. </w:t>
      </w:r>
    </w:p>
    <w:p w14:paraId="7031468A" w14:textId="77777777" w:rsidR="00C80DD2" w:rsidRPr="00B7041A" w:rsidRDefault="00C80DD2" w:rsidP="00C80DD2">
      <w:pPr>
        <w:ind w:firstLine="708"/>
        <w:jc w:val="both"/>
        <w:rPr>
          <w:color w:val="000000" w:themeColor="text1"/>
          <w:shd w:val="clear" w:color="auto" w:fill="FFFFFF"/>
        </w:rPr>
      </w:pPr>
      <w:r w:rsidRPr="00B7041A">
        <w:rPr>
          <w:color w:val="000000" w:themeColor="text1"/>
          <w:shd w:val="clear" w:color="auto" w:fill="FFFFFF"/>
        </w:rPr>
        <w:t xml:space="preserve">* Početkom kolovoza na Trgu slobode bili smo domaćini </w:t>
      </w:r>
      <w:r w:rsidRPr="00B7041A">
        <w:rPr>
          <w:b/>
          <w:bCs/>
          <w:color w:val="000000" w:themeColor="text1"/>
          <w:shd w:val="clear" w:color="auto" w:fill="FFFFFF"/>
        </w:rPr>
        <w:t>6. festivalu istarskog češnjaka</w:t>
      </w:r>
      <w:r w:rsidRPr="00B7041A">
        <w:rPr>
          <w:color w:val="000000" w:themeColor="text1"/>
          <w:shd w:val="clear" w:color="auto" w:fill="FFFFFF"/>
        </w:rPr>
        <w:t xml:space="preserve"> u organizaciji Udruge uzgajivača istarskog češnjaka, koji je svake godine izuzetno dobro prihvaćen od strane domaćih i turista. U dva dana, proizvođači rasprodaju sve svoje proizvode, a održi se i dodjela IQ (</w:t>
      </w:r>
      <w:proofErr w:type="spellStart"/>
      <w:r w:rsidRPr="00B7041A">
        <w:rPr>
          <w:color w:val="000000" w:themeColor="text1"/>
          <w:shd w:val="clear" w:color="auto" w:fill="FFFFFF"/>
        </w:rPr>
        <w:t>Istrian</w:t>
      </w:r>
      <w:proofErr w:type="spellEnd"/>
      <w:r w:rsidRPr="00B7041A">
        <w:rPr>
          <w:color w:val="000000" w:themeColor="text1"/>
          <w:shd w:val="clear" w:color="auto" w:fill="FFFFFF"/>
        </w:rPr>
        <w:t xml:space="preserve"> </w:t>
      </w:r>
      <w:proofErr w:type="spellStart"/>
      <w:r w:rsidRPr="00B7041A">
        <w:rPr>
          <w:color w:val="000000" w:themeColor="text1"/>
          <w:shd w:val="clear" w:color="auto" w:fill="FFFFFF"/>
        </w:rPr>
        <w:t>Quality</w:t>
      </w:r>
      <w:proofErr w:type="spellEnd"/>
      <w:r w:rsidRPr="00B7041A">
        <w:rPr>
          <w:color w:val="000000" w:themeColor="text1"/>
          <w:shd w:val="clear" w:color="auto" w:fill="FFFFFF"/>
        </w:rPr>
        <w:t>) markica za kvalitetu i izvornost istarskog češnjaka.</w:t>
      </w:r>
    </w:p>
    <w:p w14:paraId="2D6C08B5" w14:textId="77777777" w:rsidR="00C80DD2" w:rsidRPr="00B7041A" w:rsidRDefault="00C80DD2" w:rsidP="00C80DD2">
      <w:pPr>
        <w:ind w:firstLine="708"/>
        <w:jc w:val="both"/>
        <w:rPr>
          <w:color w:val="000000" w:themeColor="text1"/>
        </w:rPr>
      </w:pPr>
      <w:r w:rsidRPr="00B7041A">
        <w:rPr>
          <w:color w:val="000000" w:themeColor="text1"/>
        </w:rPr>
        <w:t xml:space="preserve">* Glazbeno-kulturna manifestacija </w:t>
      </w:r>
      <w:r w:rsidRPr="00B7041A">
        <w:rPr>
          <w:b/>
          <w:bCs/>
          <w:color w:val="000000" w:themeColor="text1"/>
        </w:rPr>
        <w:t>Porečko ljeto u organizaciji Turističke zajednice grada Poreča</w:t>
      </w:r>
      <w:r w:rsidRPr="00B7041A">
        <w:rPr>
          <w:color w:val="000000" w:themeColor="text1"/>
        </w:rPr>
        <w:t xml:space="preserve"> i ove je godine naišla ja dobar odaziv publike domaće i strane. Nastupili su, između ostalih, klapa Sv. Juraj, Mario Biondi, Philip </w:t>
      </w:r>
      <w:proofErr w:type="spellStart"/>
      <w:r w:rsidRPr="00B7041A">
        <w:rPr>
          <w:color w:val="000000" w:themeColor="text1"/>
        </w:rPr>
        <w:t>Lassiter</w:t>
      </w:r>
      <w:proofErr w:type="spellEnd"/>
      <w:r w:rsidRPr="00B7041A">
        <w:rPr>
          <w:color w:val="000000" w:themeColor="text1"/>
        </w:rPr>
        <w:t>, a održane su i izuzetno dobro posjećene ture La Mula de Parenzo za promociju Centra za posjetitelje La mula de Parenzo</w:t>
      </w:r>
      <w:r>
        <w:rPr>
          <w:color w:val="000000" w:themeColor="text1"/>
        </w:rPr>
        <w:t xml:space="preserve">, ako i novi festival </w:t>
      </w:r>
      <w:proofErr w:type="spellStart"/>
      <w:r>
        <w:rPr>
          <w:color w:val="000000" w:themeColor="text1"/>
        </w:rPr>
        <w:t>Poco</w:t>
      </w:r>
      <w:proofErr w:type="spellEnd"/>
      <w:r>
        <w:rPr>
          <w:color w:val="000000" w:themeColor="text1"/>
        </w:rPr>
        <w:t xml:space="preserve"> i </w:t>
      </w:r>
      <w:proofErr w:type="spellStart"/>
      <w:r>
        <w:rPr>
          <w:color w:val="000000" w:themeColor="text1"/>
        </w:rPr>
        <w:t>Wine</w:t>
      </w:r>
      <w:proofErr w:type="spellEnd"/>
      <w:r>
        <w:rPr>
          <w:color w:val="000000" w:themeColor="text1"/>
        </w:rPr>
        <w:t xml:space="preserve"> Festival.</w:t>
      </w:r>
      <w:r w:rsidRPr="00B7041A">
        <w:rPr>
          <w:color w:val="000000" w:themeColor="text1"/>
        </w:rPr>
        <w:t xml:space="preserve"> Održano je i 24. izdanje Street art Poreč, festivala ulične umjetnosti koji se odvija na nekoliko lokacija porečke starogradske jezgre u organizaciji Pučkog otvorenog učilišta Poreč. Tijekom ljeta održana je i sezona Koncerta u Eufraziji i Jazza u lapidariju u organizaciji Pučkog otvorenog učilišta.</w:t>
      </w:r>
    </w:p>
    <w:p w14:paraId="2496C2E0" w14:textId="77777777" w:rsidR="00C80DD2" w:rsidRPr="00B7041A" w:rsidRDefault="00C80DD2" w:rsidP="00C80DD2">
      <w:pPr>
        <w:ind w:firstLine="708"/>
        <w:jc w:val="both"/>
        <w:rPr>
          <w:color w:val="000000" w:themeColor="text1"/>
        </w:rPr>
      </w:pPr>
      <w:r w:rsidRPr="00B7041A">
        <w:rPr>
          <w:color w:val="000000" w:themeColor="text1"/>
          <w:shd w:val="clear" w:color="auto" w:fill="FFFFFF"/>
        </w:rPr>
        <w:t xml:space="preserve">* Najveći plivački maraton u Hrvatskoj – </w:t>
      </w:r>
      <w:r w:rsidRPr="00B7041A">
        <w:rPr>
          <w:b/>
          <w:bCs/>
          <w:color w:val="000000" w:themeColor="text1"/>
          <w:shd w:val="clear" w:color="auto" w:fill="FFFFFF"/>
        </w:rPr>
        <w:t>Porečki delfin</w:t>
      </w:r>
      <w:r w:rsidRPr="00B7041A">
        <w:rPr>
          <w:color w:val="000000" w:themeColor="text1"/>
          <w:shd w:val="clear" w:color="auto" w:fill="FFFFFF"/>
        </w:rPr>
        <w:t xml:space="preserve">, na svojem 24. izdanju,  okupio je </w:t>
      </w:r>
      <w:r>
        <w:rPr>
          <w:color w:val="000000" w:themeColor="text1"/>
          <w:shd w:val="clear" w:color="auto" w:fill="FFFFFF"/>
        </w:rPr>
        <w:t>preko tisuću</w:t>
      </w:r>
      <w:r w:rsidRPr="00B7041A">
        <w:rPr>
          <w:color w:val="000000" w:themeColor="text1"/>
          <w:shd w:val="clear" w:color="auto" w:fill="FFFFFF"/>
        </w:rPr>
        <w:t xml:space="preserve"> plivača-rekreativaca i to iz Hrvatske i inozemstva.</w:t>
      </w:r>
      <w:r w:rsidRPr="00B7041A">
        <w:rPr>
          <w:color w:val="000000" w:themeColor="text1"/>
        </w:rPr>
        <w:t xml:space="preserve"> Ovogodišnje izdanje ne samo da je zadržalo svoju bogatu tradiciju, već je dodatno proširilo program kroz dva dana uz brojne aktivnosti. Porečki delfin održan je organizaciji Sportske zajednice grada Poreča te uz pomoć Turističke zajednice Poreč, Grada Poreča-Parenzo, Valamara, Crvenog križa, HEP-u, te osamdesetak volontera iz sportskih udruga grada Poreča.</w:t>
      </w:r>
    </w:p>
    <w:p w14:paraId="46BECAEA" w14:textId="77777777" w:rsidR="00C80DD2" w:rsidRPr="00B7041A" w:rsidRDefault="00C80DD2" w:rsidP="00C80DD2">
      <w:pPr>
        <w:ind w:firstLine="708"/>
        <w:jc w:val="both"/>
        <w:rPr>
          <w:rFonts w:eastAsia="Calibri"/>
          <w:b/>
          <w:color w:val="000000" w:themeColor="text1"/>
          <w:lang w:eastAsia="en-US"/>
        </w:rPr>
      </w:pPr>
      <w:r w:rsidRPr="00B7041A">
        <w:rPr>
          <w:color w:val="000000" w:themeColor="text1"/>
        </w:rPr>
        <w:t xml:space="preserve">* </w:t>
      </w:r>
      <w:r w:rsidRPr="00B7041A">
        <w:rPr>
          <w:rFonts w:eastAsia="Calibri"/>
          <w:bCs/>
          <w:color w:val="000000" w:themeColor="text1"/>
          <w:lang w:eastAsia="en-US"/>
        </w:rPr>
        <w:t xml:space="preserve">Prvi dan rujna tradicionalno obilježava i početak pedagoške godine za djecu u vrtićima i jaslicama pa je tako </w:t>
      </w:r>
      <w:r w:rsidRPr="00B7041A">
        <w:rPr>
          <w:rFonts w:eastAsia="Calibri"/>
          <w:b/>
          <w:color w:val="000000" w:themeColor="text1"/>
          <w:lang w:eastAsia="en-US"/>
        </w:rPr>
        <w:t>ove godine u tri gradska i dva privatna vrtića u Poreču krenulo više od 800 djece, nakon što su već ranije obavljeni upisi. S obzirom na stalna pozitivna demografska kretanja, Poreč je ove godine otvorio dva potpuno nova vrtića u Novoj Vasi i Varvarima za 300 djece, zbog čega je u vrtiće upisano stotinjak djece više nego lani.</w:t>
      </w:r>
    </w:p>
    <w:p w14:paraId="207B4E0C" w14:textId="77777777" w:rsidR="00C80DD2" w:rsidRPr="00B7041A" w:rsidRDefault="00C80DD2" w:rsidP="00C80DD2">
      <w:pPr>
        <w:ind w:firstLine="708"/>
        <w:jc w:val="both"/>
        <w:rPr>
          <w:color w:val="000000" w:themeColor="text1"/>
          <w:shd w:val="clear" w:color="auto" w:fill="FFFFFF"/>
        </w:rPr>
      </w:pPr>
      <w:r w:rsidRPr="00B7041A">
        <w:rPr>
          <w:b/>
          <w:bCs/>
          <w:color w:val="000000" w:themeColor="text1"/>
          <w:shd w:val="clear" w:color="auto" w:fill="FFFFFF"/>
        </w:rPr>
        <w:t xml:space="preserve">* S početkom nove školske godine u klupe je sjelo čak 175 </w:t>
      </w:r>
      <w:proofErr w:type="spellStart"/>
      <w:r w:rsidRPr="00B7041A">
        <w:rPr>
          <w:b/>
          <w:bCs/>
          <w:color w:val="000000" w:themeColor="text1"/>
          <w:shd w:val="clear" w:color="auto" w:fill="FFFFFF"/>
        </w:rPr>
        <w:t>prvašića</w:t>
      </w:r>
      <w:proofErr w:type="spellEnd"/>
      <w:r w:rsidRPr="00B7041A">
        <w:rPr>
          <w:color w:val="000000" w:themeColor="text1"/>
          <w:shd w:val="clear" w:color="auto" w:fill="FFFFFF"/>
        </w:rPr>
        <w:t xml:space="preserve"> u Osnovnoj školi Poreč i Područnoj školi Žbandaj, zatim u Osnovnoj školi Finida i Područnoj školi Nova Vas, te u Talijanskoj osnovnoj školi „Bernardo Parentin“. Prije početka škole, za sigurnost djece, održani su sastanci s ravnateljicama škola, prijevoznicima i Odjeljkom prometnog redarstva.</w:t>
      </w:r>
    </w:p>
    <w:p w14:paraId="356DF070" w14:textId="77777777" w:rsidR="00C80DD2" w:rsidRPr="00B7041A" w:rsidRDefault="00C80DD2" w:rsidP="00C80DD2">
      <w:pPr>
        <w:ind w:firstLine="708"/>
        <w:jc w:val="both"/>
        <w:rPr>
          <w:color w:val="000000" w:themeColor="text1"/>
        </w:rPr>
      </w:pPr>
      <w:r w:rsidRPr="00B7041A">
        <w:rPr>
          <w:color w:val="000000" w:themeColor="text1"/>
          <w:shd w:val="clear" w:color="auto" w:fill="FFFFFF"/>
        </w:rPr>
        <w:t>*</w:t>
      </w:r>
      <w:r w:rsidRPr="00B7041A">
        <w:rPr>
          <w:color w:val="000000" w:themeColor="text1"/>
        </w:rPr>
        <w:t xml:space="preserve"> S početkom nove školske godine, </w:t>
      </w:r>
      <w:r w:rsidRPr="00B7041A">
        <w:rPr>
          <w:b/>
          <w:bCs/>
          <w:color w:val="000000" w:themeColor="text1"/>
        </w:rPr>
        <w:t>Grad Poreč-Parenzo nastavio je s osiguravanjem naknada za svoje učenike, kako bi osigurao jednake uvjete i mogućnosti za obrazovanje</w:t>
      </w:r>
      <w:r w:rsidRPr="00B7041A">
        <w:rPr>
          <w:color w:val="000000" w:themeColor="text1"/>
        </w:rPr>
        <w:t xml:space="preserve">, bez obzira na njihov socijalni status.  Tako Grad Poreč učenicima slabijeg imovinskog stanja osigurava naknade za prijevoz učenika, naknade za prehranu u osnovnim školama i besplatan produženi boravak, pokriva troškove udžbenika za učenike srednje škole, te radnih bilježnica, bilježnica i ostalih radnih materijala učenicima osnovnih škola, dok se svim učenicima </w:t>
      </w:r>
      <w:r w:rsidRPr="00B7041A">
        <w:rPr>
          <w:color w:val="000000" w:themeColor="text1"/>
        </w:rPr>
        <w:lastRenderedPageBreak/>
        <w:t xml:space="preserve">Posebnog odjela osigurava sav potreban obrazovni materijal. Grad osigurava i stipendije iz socijalnog programa za učenike i studente, a ukupno se za potrebe učenika slabijeg imovinskog stanja iz gradskog proračuna na godišnjoj razini izdvaja oko 100 tisuća </w:t>
      </w:r>
      <w:proofErr w:type="spellStart"/>
      <w:r w:rsidRPr="00B7041A">
        <w:rPr>
          <w:color w:val="000000" w:themeColor="text1"/>
        </w:rPr>
        <w:t>eura.Dodatnih</w:t>
      </w:r>
      <w:proofErr w:type="spellEnd"/>
      <w:r w:rsidRPr="00B7041A">
        <w:rPr>
          <w:color w:val="000000" w:themeColor="text1"/>
        </w:rPr>
        <w:t xml:space="preserve"> više od 470 tisuća eura iz gradskog proračuna osigurano je za učeničke i studentske stipendije, produženi boravak za sve niže razrede u porečkim osnovnim školama.</w:t>
      </w:r>
    </w:p>
    <w:p w14:paraId="55ADB681" w14:textId="77777777" w:rsidR="00C80DD2" w:rsidRPr="00B7041A" w:rsidRDefault="00C80DD2" w:rsidP="00C80DD2">
      <w:pPr>
        <w:ind w:firstLine="708"/>
        <w:jc w:val="both"/>
        <w:rPr>
          <w:color w:val="000000" w:themeColor="text1"/>
        </w:rPr>
      </w:pPr>
      <w:r w:rsidRPr="00B7041A">
        <w:rPr>
          <w:b/>
          <w:bCs/>
          <w:color w:val="000000" w:themeColor="text1"/>
          <w:shd w:val="clear" w:color="auto" w:fill="FFFFFF"/>
        </w:rPr>
        <w:t>*</w:t>
      </w:r>
      <w:r w:rsidRPr="00B7041A">
        <w:rPr>
          <w:color w:val="000000" w:themeColor="text1"/>
        </w:rPr>
        <w:t xml:space="preserve"> početkom rujna </w:t>
      </w:r>
      <w:r w:rsidRPr="00B7041A">
        <w:rPr>
          <w:b/>
          <w:bCs/>
          <w:color w:val="000000" w:themeColor="text1"/>
        </w:rPr>
        <w:t>nastavili smo s praksom uključivanja građana u stvaranje gradskog proračuna za 2026. godinu.</w:t>
      </w:r>
      <w:r w:rsidRPr="00B7041A">
        <w:rPr>
          <w:color w:val="000000" w:themeColor="text1"/>
        </w:rPr>
        <w:t xml:space="preserve"> Proračun je temeljni financijski akt Grada kojim se procjenjuju prihodi i primici te utvrđuju rashodi i izdaci za jednu financijsku godinu. Proteklih </w:t>
      </w:r>
      <w:r>
        <w:rPr>
          <w:color w:val="000000" w:themeColor="text1"/>
        </w:rPr>
        <w:t>devet</w:t>
      </w:r>
      <w:r w:rsidRPr="00B7041A">
        <w:rPr>
          <w:color w:val="000000" w:themeColor="text1"/>
        </w:rPr>
        <w:t xml:space="preserve"> godina zajedno s gradskim pročelnicima susretao sam se s vijećima svih 10 porečkih mjesnih odbora, kako bi se u prijedlog gradskog proračuna uključili projekti svakog mjesnog odbora. </w:t>
      </w:r>
    </w:p>
    <w:p w14:paraId="043F4716" w14:textId="77777777" w:rsidR="00C80DD2" w:rsidRPr="00B7041A" w:rsidRDefault="00C80DD2" w:rsidP="00C80DD2">
      <w:pPr>
        <w:ind w:firstLine="708"/>
        <w:jc w:val="both"/>
        <w:rPr>
          <w:color w:val="000000" w:themeColor="text1"/>
        </w:rPr>
      </w:pPr>
      <w:r w:rsidRPr="00B7041A">
        <w:rPr>
          <w:color w:val="000000" w:themeColor="text1"/>
        </w:rPr>
        <w:t xml:space="preserve">*Jesen je također obilovala manifestacijama, pa je tako u rujnu održano jedno od najvećih natjecanja u lovu na veliku ribu na Jadranu: </w:t>
      </w:r>
      <w:proofErr w:type="spellStart"/>
      <w:r w:rsidRPr="00B7041A">
        <w:rPr>
          <w:b/>
          <w:bCs/>
          <w:color w:val="000000" w:themeColor="text1"/>
        </w:rPr>
        <w:t>TunIstra</w:t>
      </w:r>
      <w:proofErr w:type="spellEnd"/>
      <w:r w:rsidRPr="00B7041A">
        <w:rPr>
          <w:b/>
          <w:bCs/>
          <w:color w:val="000000" w:themeColor="text1"/>
        </w:rPr>
        <w:t xml:space="preserve"> - </w:t>
      </w:r>
      <w:proofErr w:type="spellStart"/>
      <w:r w:rsidRPr="00B7041A">
        <w:rPr>
          <w:b/>
          <w:bCs/>
          <w:color w:val="000000" w:themeColor="text1"/>
        </w:rPr>
        <w:t>Offshore</w:t>
      </w:r>
      <w:proofErr w:type="spellEnd"/>
      <w:r w:rsidRPr="00B7041A">
        <w:rPr>
          <w:b/>
          <w:bCs/>
          <w:color w:val="000000" w:themeColor="text1"/>
        </w:rPr>
        <w:t xml:space="preserve"> World </w:t>
      </w:r>
      <w:proofErr w:type="spellStart"/>
      <w:r w:rsidRPr="00B7041A">
        <w:rPr>
          <w:b/>
          <w:bCs/>
          <w:color w:val="000000" w:themeColor="text1"/>
        </w:rPr>
        <w:t>Challenge</w:t>
      </w:r>
      <w:proofErr w:type="spellEnd"/>
      <w:r w:rsidRPr="00B7041A">
        <w:rPr>
          <w:b/>
          <w:bCs/>
          <w:color w:val="000000" w:themeColor="text1"/>
        </w:rPr>
        <w:t xml:space="preserve"> Poreč 2025</w:t>
      </w:r>
      <w:r w:rsidRPr="00B7041A">
        <w:rPr>
          <w:color w:val="000000" w:themeColor="text1"/>
        </w:rPr>
        <w:t xml:space="preserve">. Posjetitelji su zahvaljujući </w:t>
      </w:r>
      <w:proofErr w:type="spellStart"/>
      <w:r w:rsidRPr="00B7041A">
        <w:rPr>
          <w:color w:val="000000" w:themeColor="text1"/>
        </w:rPr>
        <w:t>Tunalicious</w:t>
      </w:r>
      <w:proofErr w:type="spellEnd"/>
      <w:r w:rsidRPr="00B7041A">
        <w:rPr>
          <w:color w:val="000000" w:themeColor="text1"/>
        </w:rPr>
        <w:t xml:space="preserve"> Street </w:t>
      </w:r>
      <w:proofErr w:type="spellStart"/>
      <w:r w:rsidRPr="00B7041A">
        <w:rPr>
          <w:color w:val="000000" w:themeColor="text1"/>
        </w:rPr>
        <w:t>Food</w:t>
      </w:r>
      <w:proofErr w:type="spellEnd"/>
      <w:r w:rsidRPr="00B7041A">
        <w:rPr>
          <w:color w:val="000000" w:themeColor="text1"/>
        </w:rPr>
        <w:t xml:space="preserve"> Festivalu i Tuna Restaurant </w:t>
      </w:r>
      <w:proofErr w:type="spellStart"/>
      <w:r w:rsidRPr="00B7041A">
        <w:rPr>
          <w:color w:val="000000" w:themeColor="text1"/>
        </w:rPr>
        <w:t>Weeku</w:t>
      </w:r>
      <w:proofErr w:type="spellEnd"/>
      <w:r w:rsidRPr="00B7041A">
        <w:rPr>
          <w:color w:val="000000" w:themeColor="text1"/>
        </w:rPr>
        <w:t xml:space="preserve"> uživali u ukusnim delicijama od tune i bogatom glazbenom programu, a cijelo je događanje privuklo oko pet tisuća posjetitelja. </w:t>
      </w:r>
    </w:p>
    <w:p w14:paraId="0A96D0C4" w14:textId="77777777" w:rsidR="00C80DD2" w:rsidRPr="00B7041A" w:rsidRDefault="00C80DD2" w:rsidP="00C80DD2">
      <w:pPr>
        <w:ind w:firstLine="708"/>
        <w:jc w:val="both"/>
        <w:rPr>
          <w:rFonts w:eastAsia="Calibri"/>
          <w:bCs/>
          <w:color w:val="000000" w:themeColor="text1"/>
          <w:lang w:eastAsia="en-US"/>
        </w:rPr>
      </w:pPr>
      <w:r w:rsidRPr="00B7041A">
        <w:rPr>
          <w:color w:val="000000" w:themeColor="text1"/>
        </w:rPr>
        <w:t xml:space="preserve">* sredinom rujna </w:t>
      </w:r>
      <w:r w:rsidRPr="00B7041A">
        <w:rPr>
          <w:rFonts w:eastAsia="Calibri"/>
          <w:bCs/>
          <w:color w:val="000000" w:themeColor="text1"/>
          <w:lang w:eastAsia="en-US"/>
        </w:rPr>
        <w:t xml:space="preserve">Grad Poreč-Parenzo započeo je </w:t>
      </w:r>
      <w:r w:rsidRPr="00605A60">
        <w:rPr>
          <w:rFonts w:eastAsia="Calibri"/>
          <w:b/>
          <w:color w:val="000000" w:themeColor="text1"/>
          <w:lang w:eastAsia="en-US"/>
        </w:rPr>
        <w:t xml:space="preserve">projekt uređenja šetnice Antona Restovića i prometnice na lokaciji postojeće staze i prometnice u zoni </w:t>
      </w:r>
      <w:proofErr w:type="spellStart"/>
      <w:r w:rsidRPr="00605A60">
        <w:rPr>
          <w:rFonts w:eastAsia="Calibri"/>
          <w:b/>
          <w:color w:val="000000" w:themeColor="text1"/>
          <w:lang w:eastAsia="en-US"/>
        </w:rPr>
        <w:t>Pical</w:t>
      </w:r>
      <w:proofErr w:type="spellEnd"/>
      <w:r w:rsidRPr="00605A60">
        <w:rPr>
          <w:rFonts w:eastAsia="Calibri"/>
          <w:b/>
          <w:color w:val="000000" w:themeColor="text1"/>
          <w:lang w:eastAsia="en-US"/>
        </w:rPr>
        <w:t xml:space="preserve">, koja povezuje centar grada sa </w:t>
      </w:r>
      <w:proofErr w:type="spellStart"/>
      <w:r w:rsidRPr="00605A60">
        <w:rPr>
          <w:rFonts w:eastAsia="Calibri"/>
          <w:b/>
          <w:color w:val="000000" w:themeColor="text1"/>
          <w:lang w:eastAsia="en-US"/>
        </w:rPr>
        <w:t>Špadićima</w:t>
      </w:r>
      <w:proofErr w:type="spellEnd"/>
      <w:r w:rsidRPr="00605A60">
        <w:rPr>
          <w:rFonts w:eastAsia="Calibri"/>
          <w:b/>
          <w:color w:val="000000" w:themeColor="text1"/>
          <w:lang w:eastAsia="en-US"/>
        </w:rPr>
        <w:t xml:space="preserve">. Radi se o jednoj od najomiljenijih gradskih zona za šetnju, rekreaciju i druženje, a projekt je osmišljen kako bi se prirodna ljepota ovog dijela obale spojila s potrebama građana i gostiju, uz dašak povijesne inspiracije – nekadašnje trase </w:t>
      </w:r>
      <w:proofErr w:type="spellStart"/>
      <w:r w:rsidRPr="00605A60">
        <w:rPr>
          <w:rFonts w:eastAsia="Calibri"/>
          <w:b/>
          <w:color w:val="000000" w:themeColor="text1"/>
          <w:lang w:eastAsia="en-US"/>
        </w:rPr>
        <w:t>Parenzane</w:t>
      </w:r>
      <w:proofErr w:type="spellEnd"/>
      <w:r w:rsidRPr="00605A60">
        <w:rPr>
          <w:rFonts w:eastAsia="Calibri"/>
          <w:b/>
          <w:color w:val="000000" w:themeColor="text1"/>
          <w:lang w:eastAsia="en-US"/>
        </w:rPr>
        <w:t xml:space="preserve"> koja je povezivala istarske gradove</w:t>
      </w:r>
      <w:r w:rsidRPr="00B7041A">
        <w:rPr>
          <w:rFonts w:eastAsia="Calibri"/>
          <w:bCs/>
          <w:color w:val="000000" w:themeColor="text1"/>
          <w:lang w:eastAsia="en-US"/>
        </w:rPr>
        <w:t>.</w:t>
      </w:r>
      <w:r>
        <w:rPr>
          <w:rFonts w:eastAsia="Calibri"/>
          <w:bCs/>
          <w:color w:val="000000" w:themeColor="text1"/>
          <w:lang w:eastAsia="en-US"/>
        </w:rPr>
        <w:t xml:space="preserve"> </w:t>
      </w:r>
      <w:r w:rsidRPr="00B7041A">
        <w:rPr>
          <w:rFonts w:eastAsia="Calibri"/>
          <w:bCs/>
          <w:color w:val="000000" w:themeColor="text1"/>
          <w:lang w:eastAsia="en-US"/>
        </w:rPr>
        <w:t xml:space="preserve">Radovi se odvijaju u dvije faze, od kojih dionicu dužine oko 285 metara na javnoj površini u </w:t>
      </w:r>
      <w:proofErr w:type="spellStart"/>
      <w:r w:rsidRPr="00B7041A">
        <w:rPr>
          <w:rFonts w:eastAsia="Calibri"/>
          <w:bCs/>
          <w:color w:val="000000" w:themeColor="text1"/>
          <w:lang w:eastAsia="en-US"/>
        </w:rPr>
        <w:t>Špadićima</w:t>
      </w:r>
      <w:proofErr w:type="spellEnd"/>
      <w:r w:rsidRPr="00B7041A">
        <w:rPr>
          <w:rFonts w:eastAsia="Calibri"/>
          <w:bCs/>
          <w:color w:val="000000" w:themeColor="text1"/>
          <w:lang w:eastAsia="en-US"/>
        </w:rPr>
        <w:t xml:space="preserve"> u smjeru </w:t>
      </w:r>
      <w:proofErr w:type="spellStart"/>
      <w:r w:rsidRPr="00B7041A">
        <w:rPr>
          <w:rFonts w:eastAsia="Calibri"/>
          <w:bCs/>
          <w:color w:val="000000" w:themeColor="text1"/>
          <w:lang w:eastAsia="en-US"/>
        </w:rPr>
        <w:t>Picala</w:t>
      </w:r>
      <w:proofErr w:type="spellEnd"/>
      <w:r w:rsidRPr="00B7041A">
        <w:rPr>
          <w:rFonts w:eastAsia="Calibri"/>
          <w:bCs/>
          <w:color w:val="000000" w:themeColor="text1"/>
          <w:lang w:eastAsia="en-US"/>
        </w:rPr>
        <w:t xml:space="preserve"> financira Grad Poreč-Parenzo, dok uređenje ostatka staze u zoni </w:t>
      </w:r>
      <w:proofErr w:type="spellStart"/>
      <w:r w:rsidRPr="00B7041A">
        <w:rPr>
          <w:rFonts w:eastAsia="Calibri"/>
          <w:bCs/>
          <w:color w:val="000000" w:themeColor="text1"/>
          <w:lang w:eastAsia="en-US"/>
        </w:rPr>
        <w:t>Pical</w:t>
      </w:r>
      <w:proofErr w:type="spellEnd"/>
      <w:r w:rsidRPr="00B7041A">
        <w:rPr>
          <w:rFonts w:eastAsia="Calibri"/>
          <w:bCs/>
          <w:color w:val="000000" w:themeColor="text1"/>
          <w:lang w:eastAsia="en-US"/>
        </w:rPr>
        <w:t xml:space="preserve"> financira Valamar, a sve će biti dovršeno do proljeća. </w:t>
      </w:r>
    </w:p>
    <w:p w14:paraId="56D3A467" w14:textId="77777777" w:rsidR="00C80DD2" w:rsidRPr="00B7041A" w:rsidRDefault="00C80DD2" w:rsidP="00C80DD2">
      <w:pPr>
        <w:jc w:val="both"/>
        <w:rPr>
          <w:rFonts w:eastAsia="Calibri"/>
          <w:bCs/>
          <w:color w:val="000000" w:themeColor="text1"/>
          <w:lang w:eastAsia="en-US"/>
        </w:rPr>
      </w:pPr>
      <w:r w:rsidRPr="00B7041A">
        <w:rPr>
          <w:rFonts w:eastAsia="Calibri"/>
          <w:bCs/>
          <w:color w:val="000000" w:themeColor="text1"/>
          <w:lang w:eastAsia="en-US"/>
        </w:rPr>
        <w:tab/>
        <w:t xml:space="preserve">* 18. rujna </w:t>
      </w:r>
      <w:r w:rsidRPr="00605A60">
        <w:rPr>
          <w:rFonts w:eastAsia="Calibri"/>
          <w:b/>
          <w:color w:val="000000" w:themeColor="text1"/>
          <w:lang w:eastAsia="en-US"/>
        </w:rPr>
        <w:t xml:space="preserve">srce u </w:t>
      </w:r>
      <w:proofErr w:type="spellStart"/>
      <w:r w:rsidRPr="00605A60">
        <w:rPr>
          <w:rFonts w:eastAsia="Calibri"/>
          <w:b/>
          <w:color w:val="000000" w:themeColor="text1"/>
          <w:lang w:eastAsia="en-US"/>
        </w:rPr>
        <w:t>Peškeri</w:t>
      </w:r>
      <w:proofErr w:type="spellEnd"/>
      <w:r w:rsidRPr="00605A60">
        <w:rPr>
          <w:rFonts w:eastAsia="Calibri"/>
          <w:b/>
          <w:color w:val="000000" w:themeColor="text1"/>
          <w:lang w:eastAsia="en-US"/>
        </w:rPr>
        <w:t xml:space="preserve"> osvijetljeno je u zlatnu boju</w:t>
      </w:r>
      <w:r w:rsidRPr="00B7041A">
        <w:rPr>
          <w:rFonts w:eastAsia="Calibri"/>
          <w:bCs/>
          <w:color w:val="000000" w:themeColor="text1"/>
          <w:lang w:eastAsia="en-US"/>
        </w:rPr>
        <w:t xml:space="preserve"> kako bi zajednički poslali poruku ohrabrenja djeci koja se hrabro bore s malignim bolestima i u znak sjećanja na one malene junake koji su nas prerano napustili. Srce je, zahvaljujući inicijativi grupe roditelja oboljele djece i odgajateljica iz područnog vrtića Radost u </w:t>
      </w:r>
      <w:proofErr w:type="spellStart"/>
      <w:r w:rsidRPr="00B7041A">
        <w:rPr>
          <w:rFonts w:eastAsia="Calibri"/>
          <w:bCs/>
          <w:color w:val="000000" w:themeColor="text1"/>
          <w:lang w:eastAsia="en-US"/>
        </w:rPr>
        <w:t>Žbandaju</w:t>
      </w:r>
      <w:proofErr w:type="spellEnd"/>
      <w:r w:rsidRPr="00B7041A">
        <w:rPr>
          <w:rFonts w:eastAsia="Calibri"/>
          <w:bCs/>
          <w:color w:val="000000" w:themeColor="text1"/>
          <w:lang w:eastAsia="en-US"/>
        </w:rPr>
        <w:t>, obasjalo nježno žuto svjetlo, boju krijesnica i simbol nade. Zlatni rujan, mjesec podizanja svijesti o dječjem raku, i ove je godine u Poreču dobio svoje posebno obilježje: svjetlost koja govori bez riječi, ali snažno poručuje „niste sami“.</w:t>
      </w:r>
      <w:r>
        <w:rPr>
          <w:rFonts w:eastAsia="Calibri"/>
          <w:bCs/>
          <w:color w:val="000000" w:themeColor="text1"/>
          <w:lang w:eastAsia="en-US"/>
        </w:rPr>
        <w:t xml:space="preserve"> </w:t>
      </w:r>
      <w:r w:rsidRPr="00B7041A">
        <w:rPr>
          <w:rFonts w:eastAsia="Calibri"/>
          <w:bCs/>
          <w:color w:val="000000" w:themeColor="text1"/>
          <w:lang w:eastAsia="en-US"/>
        </w:rPr>
        <w:t>Odgajateljice su, zajedno s roditeljima, Gradom Porečom-Parenzo i gradskim poduzećem Usluga, ukrasile okoliš, a ideja da porečko srce zasvijetli u žutom svjetlu i figuricama krijesnica sada je prerasla u događaj van granica samog vrtića s ciljem da uključi širu zajednicu.</w:t>
      </w:r>
    </w:p>
    <w:p w14:paraId="1056DBE9" w14:textId="77777777" w:rsidR="00C80DD2" w:rsidRPr="00B7041A" w:rsidRDefault="00C80DD2" w:rsidP="00C80DD2">
      <w:pPr>
        <w:jc w:val="both"/>
        <w:rPr>
          <w:color w:val="000000" w:themeColor="text1"/>
          <w:shd w:val="clear" w:color="auto" w:fill="FFFFFF"/>
        </w:rPr>
      </w:pPr>
      <w:r w:rsidRPr="00B7041A">
        <w:rPr>
          <w:color w:val="000000" w:themeColor="text1"/>
        </w:rPr>
        <w:tab/>
      </w:r>
      <w:r w:rsidRPr="00B7041A">
        <w:rPr>
          <w:color w:val="000000" w:themeColor="text1"/>
          <w:shd w:val="clear" w:color="auto" w:fill="FFFFFF"/>
        </w:rPr>
        <w:t xml:space="preserve">*raspisani su </w:t>
      </w:r>
      <w:r w:rsidRPr="00B7041A">
        <w:rPr>
          <w:b/>
          <w:bCs/>
          <w:color w:val="000000" w:themeColor="text1"/>
          <w:shd w:val="clear" w:color="auto" w:fill="FFFFFF"/>
        </w:rPr>
        <w:t>natječaji za stipendije</w:t>
      </w:r>
      <w:r w:rsidRPr="00B7041A">
        <w:rPr>
          <w:color w:val="000000" w:themeColor="text1"/>
          <w:shd w:val="clear" w:color="auto" w:fill="FFFFFF"/>
        </w:rPr>
        <w:t xml:space="preserve">, prvo učeničke i kasnije </w:t>
      </w:r>
      <w:r w:rsidRPr="00605A60">
        <w:rPr>
          <w:b/>
          <w:bCs/>
          <w:color w:val="000000" w:themeColor="text1"/>
          <w:shd w:val="clear" w:color="auto" w:fill="FFFFFF"/>
        </w:rPr>
        <w:t>studentske.</w:t>
      </w:r>
    </w:p>
    <w:p w14:paraId="6F3F40F9" w14:textId="77777777" w:rsidR="00C80DD2" w:rsidRPr="00B7041A" w:rsidRDefault="00C80DD2" w:rsidP="00C80DD2">
      <w:pPr>
        <w:jc w:val="both"/>
        <w:rPr>
          <w:rFonts w:eastAsia="Calibri"/>
          <w:bCs/>
          <w:color w:val="000000" w:themeColor="text1"/>
          <w:lang w:eastAsia="en-US"/>
        </w:rPr>
      </w:pPr>
      <w:r w:rsidRPr="00B7041A">
        <w:rPr>
          <w:color w:val="000000" w:themeColor="text1"/>
          <w:shd w:val="clear" w:color="auto" w:fill="FFFFFF"/>
        </w:rPr>
        <w:tab/>
        <w:t>*</w:t>
      </w:r>
      <w:r w:rsidRPr="00B7041A">
        <w:rPr>
          <w:rFonts w:eastAsia="Calibri"/>
          <w:bCs/>
          <w:color w:val="000000" w:themeColor="text1"/>
          <w:lang w:eastAsia="en-US"/>
        </w:rPr>
        <w:t xml:space="preserve"> Na sjednici Gradskog vijeća sredinom rujna Grada Poreča-Parenzo donijet je </w:t>
      </w:r>
      <w:r w:rsidRPr="00605A60">
        <w:rPr>
          <w:rFonts w:eastAsia="Calibri"/>
          <w:b/>
          <w:color w:val="000000" w:themeColor="text1"/>
          <w:lang w:eastAsia="en-US"/>
        </w:rPr>
        <w:t>Zaključak o pokretanju inicijative za osnivanje srednje glazbene škole u Poreču, čime Grad ispunjava dugogodišnje obećanje dano roditeljima i mladim glazbenicima</w:t>
      </w:r>
      <w:r w:rsidRPr="00B7041A">
        <w:rPr>
          <w:rFonts w:eastAsia="Calibri"/>
          <w:bCs/>
          <w:color w:val="000000" w:themeColor="text1"/>
          <w:lang w:eastAsia="en-US"/>
        </w:rPr>
        <w:t>. Ova odluka predstavlja velik korak naprijed, ali tek početak složenog procesa u kojem je Istarska županija, kao osnivač svih srednjih škola, nadležna za daljnje odluke.</w:t>
      </w:r>
    </w:p>
    <w:p w14:paraId="68AC8DA9" w14:textId="77777777" w:rsidR="00C80DD2" w:rsidRPr="00B7041A" w:rsidRDefault="00C80DD2" w:rsidP="00C80DD2">
      <w:pPr>
        <w:ind w:firstLine="708"/>
        <w:jc w:val="both"/>
        <w:rPr>
          <w:color w:val="000000" w:themeColor="text1"/>
        </w:rPr>
      </w:pPr>
      <w:r w:rsidRPr="00B7041A">
        <w:rPr>
          <w:color w:val="000000" w:themeColor="text1"/>
          <w:shd w:val="clear" w:color="auto" w:fill="FFFFFF"/>
        </w:rPr>
        <w:t xml:space="preserve">* </w:t>
      </w:r>
      <w:r w:rsidRPr="00B7041A">
        <w:rPr>
          <w:b/>
          <w:bCs/>
          <w:color w:val="000000" w:themeColor="text1"/>
        </w:rPr>
        <w:t>Dom za starije i nemoćne osobe Poreč prigodnom svečanošću je obilježio 18 godina od svojeg otvorenja i Međunarodni dan starijih osoba 01.listopada</w:t>
      </w:r>
      <w:r w:rsidRPr="00B7041A">
        <w:rPr>
          <w:color w:val="000000" w:themeColor="text1"/>
        </w:rPr>
        <w:t xml:space="preserve">. Proslavi se priključio i Klub umirovljenika Galija svojim aktivnostima. Grad nastavlja sufinancirati programe Doma sa 1.455.120,00 eura, od boravka u Domu za naš sugrađane, koji je jedan od najpovoljnijih u Istri, do programa hospicija, kao i medicinske rekreacije i programa Pomoć i njega u kući, kao i druge programe namijenjene povećanju kvalitete života porečkih umirovljenika. Inače, program Poludnevnog boravka Grad Poreč-Parenzo sufinancira u 50 % iznosu, a pokrio je i razliku u cijeni posljednjih godina, kako se ona za korisnike ne bi mijenjala i ostala ista 17 godina. </w:t>
      </w:r>
      <w:r w:rsidRPr="00605A60">
        <w:rPr>
          <w:b/>
          <w:bCs/>
          <w:color w:val="000000" w:themeColor="text1"/>
        </w:rPr>
        <w:t>Na ovaj dan najavili smo kako će od ove godine svih 4.700 porečkih umirovljenika dobiti božićnicu u iznosu od 111, 49 eura</w:t>
      </w:r>
      <w:r w:rsidRPr="00B7041A">
        <w:rPr>
          <w:bCs/>
          <w:color w:val="000000" w:themeColor="text1"/>
        </w:rPr>
        <w:t xml:space="preserve">. </w:t>
      </w:r>
    </w:p>
    <w:p w14:paraId="3EC37A51" w14:textId="77777777" w:rsidR="00C80DD2" w:rsidRPr="00B7041A" w:rsidRDefault="00C80DD2" w:rsidP="00C80DD2">
      <w:pPr>
        <w:ind w:firstLine="708"/>
        <w:jc w:val="both"/>
        <w:rPr>
          <w:color w:val="000000" w:themeColor="text1"/>
        </w:rPr>
      </w:pPr>
      <w:r w:rsidRPr="00B7041A">
        <w:rPr>
          <w:color w:val="000000" w:themeColor="text1"/>
          <w:shd w:val="clear" w:color="auto" w:fill="FFFFFF"/>
        </w:rPr>
        <w:lastRenderedPageBreak/>
        <w:t xml:space="preserve">* </w:t>
      </w:r>
      <w:r w:rsidRPr="00B7041A">
        <w:rPr>
          <w:color w:val="000000" w:themeColor="text1"/>
        </w:rPr>
        <w:t xml:space="preserve">U sklopu </w:t>
      </w:r>
      <w:r w:rsidRPr="00B7041A">
        <w:rPr>
          <w:b/>
          <w:bCs/>
          <w:color w:val="000000" w:themeColor="text1"/>
        </w:rPr>
        <w:t>obilježavanja Dječjeg tjedna</w:t>
      </w:r>
      <w:r w:rsidRPr="00B7041A">
        <w:rPr>
          <w:color w:val="000000" w:themeColor="text1"/>
        </w:rPr>
        <w:t>, Grad Poreč-Parenzo i ove je godine djeci poklonio kazališnu predstavu za 420 djece i to učenicima prvih razreda svih porečkih osnovnih škola i djeci u dobi 5 -6 godina iz svih dječjih vrtića. Predstave su dio različitih programa kojima se u Poreču već tradicionalno obilježava Dječji tjedan početkom listopada.</w:t>
      </w:r>
      <w:bookmarkStart w:id="2" w:name="addComment"/>
      <w:bookmarkEnd w:id="2"/>
      <w:r w:rsidRPr="00B7041A">
        <w:rPr>
          <w:color w:val="000000" w:themeColor="text1"/>
        </w:rPr>
        <w:t xml:space="preserve"> Ovom sam prilikom obišao sve </w:t>
      </w:r>
      <w:proofErr w:type="spellStart"/>
      <w:r w:rsidRPr="00B7041A">
        <w:rPr>
          <w:color w:val="000000" w:themeColor="text1"/>
        </w:rPr>
        <w:t>prvašiće</w:t>
      </w:r>
      <w:proofErr w:type="spellEnd"/>
      <w:r w:rsidRPr="00B7041A">
        <w:rPr>
          <w:color w:val="000000" w:themeColor="text1"/>
        </w:rPr>
        <w:t xml:space="preserve"> u sve tri porečke osnovne škole, a svi su na dar dobili majice Grada Poreča-Parenzo.</w:t>
      </w:r>
    </w:p>
    <w:p w14:paraId="6C383ACF" w14:textId="77777777" w:rsidR="00C80DD2" w:rsidRPr="00B7041A" w:rsidRDefault="00C80DD2" w:rsidP="00C80DD2">
      <w:pPr>
        <w:ind w:firstLine="708"/>
        <w:jc w:val="both"/>
        <w:rPr>
          <w:color w:val="000000" w:themeColor="text1"/>
        </w:rPr>
      </w:pPr>
      <w:r w:rsidRPr="00B7041A">
        <w:rPr>
          <w:color w:val="000000" w:themeColor="text1"/>
        </w:rPr>
        <w:t xml:space="preserve">*U listopadu obilježen je </w:t>
      </w:r>
      <w:r w:rsidRPr="00B7041A">
        <w:rPr>
          <w:b/>
          <w:bCs/>
          <w:color w:val="000000" w:themeColor="text1"/>
        </w:rPr>
        <w:t>Mjesec ružičaste vrpce u Poreču</w:t>
      </w:r>
      <w:r w:rsidRPr="00B7041A">
        <w:rPr>
          <w:color w:val="000000" w:themeColor="text1"/>
        </w:rPr>
        <w:t>. Održana su predavanja, konzultacije s liječnicima i javnozdravstvene akcije. Grad Poreč-Parenzo, sa svojom dugom tradicijom skrbi o zdravlju svojih građana, i ove se godine pridružio globalnim naporima podizanja svijesti o ovoj bolesti, organizirajući niz događanja koja su okupila medicinske stručnjake, pacijentice i sve građane. Cilj ovih aktivnosti nije samo pružiti informaciju, već i dati podršku svima koji su pogođeni, bilo izravno ili neizravno, rakom dojke.</w:t>
      </w:r>
    </w:p>
    <w:p w14:paraId="4434F8AE" w14:textId="77777777" w:rsidR="00C80DD2" w:rsidRPr="00B7041A" w:rsidRDefault="00C80DD2" w:rsidP="00C80DD2">
      <w:pPr>
        <w:ind w:firstLine="708"/>
        <w:jc w:val="both"/>
        <w:rPr>
          <w:rFonts w:eastAsia="Calibri"/>
          <w:bCs/>
          <w:color w:val="000000" w:themeColor="text1"/>
          <w:lang w:eastAsia="en-US"/>
        </w:rPr>
      </w:pPr>
      <w:r w:rsidRPr="00B7041A">
        <w:rPr>
          <w:color w:val="000000" w:themeColor="text1"/>
        </w:rPr>
        <w:t xml:space="preserve">* </w:t>
      </w:r>
      <w:r w:rsidRPr="00B7041A">
        <w:rPr>
          <w:rFonts w:eastAsia="Calibri"/>
          <w:b/>
          <w:bCs/>
          <w:color w:val="000000" w:themeColor="text1"/>
          <w:lang w:eastAsia="en-US"/>
        </w:rPr>
        <w:t>20.</w:t>
      </w:r>
      <w:r>
        <w:rPr>
          <w:rFonts w:eastAsia="Calibri"/>
          <w:b/>
          <w:bCs/>
          <w:color w:val="000000" w:themeColor="text1"/>
          <w:lang w:eastAsia="en-US"/>
        </w:rPr>
        <w:t xml:space="preserve"> listopada </w:t>
      </w:r>
      <w:r w:rsidRPr="00B7041A">
        <w:rPr>
          <w:rFonts w:eastAsia="Calibri"/>
          <w:bCs/>
          <w:color w:val="000000" w:themeColor="text1"/>
          <w:lang w:eastAsia="en-US"/>
        </w:rPr>
        <w:t xml:space="preserve">potpisali smo </w:t>
      </w:r>
      <w:r w:rsidRPr="00605A60">
        <w:rPr>
          <w:rFonts w:eastAsia="Calibri"/>
          <w:b/>
          <w:color w:val="000000" w:themeColor="text1"/>
          <w:lang w:eastAsia="en-US"/>
        </w:rPr>
        <w:t xml:space="preserve">ugovor </w:t>
      </w:r>
      <w:r>
        <w:rPr>
          <w:rFonts w:eastAsia="Calibri"/>
          <w:bCs/>
          <w:color w:val="000000" w:themeColor="text1"/>
          <w:lang w:eastAsia="en-US"/>
        </w:rPr>
        <w:t>sa</w:t>
      </w:r>
      <w:r w:rsidRPr="00B7041A">
        <w:rPr>
          <w:rFonts w:eastAsia="Calibri"/>
          <w:bCs/>
          <w:color w:val="000000" w:themeColor="text1"/>
          <w:lang w:eastAsia="en-US"/>
        </w:rPr>
        <w:t xml:space="preserve"> predstavnik</w:t>
      </w:r>
      <w:r>
        <w:rPr>
          <w:rFonts w:eastAsia="Calibri"/>
          <w:bCs/>
          <w:color w:val="000000" w:themeColor="text1"/>
          <w:lang w:eastAsia="en-US"/>
        </w:rPr>
        <w:t>om</w:t>
      </w:r>
      <w:r w:rsidRPr="00B7041A">
        <w:rPr>
          <w:rFonts w:eastAsia="Calibri"/>
          <w:bCs/>
          <w:color w:val="000000" w:themeColor="text1"/>
          <w:lang w:eastAsia="en-US"/>
        </w:rPr>
        <w:t xml:space="preserve"> izvođača radova, tvrtke </w:t>
      </w:r>
      <w:proofErr w:type="spellStart"/>
      <w:r w:rsidRPr="00B7041A">
        <w:rPr>
          <w:rFonts w:eastAsia="Calibri"/>
          <w:bCs/>
          <w:color w:val="000000" w:themeColor="text1"/>
          <w:lang w:eastAsia="en-US"/>
        </w:rPr>
        <w:t>AdriaIng</w:t>
      </w:r>
      <w:proofErr w:type="spellEnd"/>
      <w:r w:rsidRPr="00B7041A">
        <w:rPr>
          <w:rFonts w:eastAsia="Calibri"/>
          <w:bCs/>
          <w:color w:val="000000" w:themeColor="text1"/>
          <w:lang w:eastAsia="en-US"/>
        </w:rPr>
        <w:t>,</w:t>
      </w:r>
      <w:r>
        <w:rPr>
          <w:rFonts w:eastAsia="Calibri"/>
          <w:bCs/>
          <w:color w:val="000000" w:themeColor="text1"/>
          <w:lang w:eastAsia="en-US"/>
        </w:rPr>
        <w:t xml:space="preserve"> </w:t>
      </w:r>
      <w:r w:rsidRPr="00B7041A">
        <w:rPr>
          <w:rFonts w:eastAsia="Calibri"/>
          <w:bCs/>
          <w:color w:val="000000" w:themeColor="text1"/>
          <w:lang w:eastAsia="en-US"/>
        </w:rPr>
        <w:t>te predstavnik</w:t>
      </w:r>
      <w:r>
        <w:rPr>
          <w:rFonts w:eastAsia="Calibri"/>
          <w:bCs/>
          <w:color w:val="000000" w:themeColor="text1"/>
          <w:lang w:eastAsia="en-US"/>
        </w:rPr>
        <w:t>om</w:t>
      </w:r>
      <w:r w:rsidRPr="00B7041A">
        <w:rPr>
          <w:rFonts w:eastAsia="Calibri"/>
          <w:bCs/>
          <w:color w:val="000000" w:themeColor="text1"/>
          <w:lang w:eastAsia="en-US"/>
        </w:rPr>
        <w:t xml:space="preserve"> nadzora, tvrtke </w:t>
      </w:r>
      <w:proofErr w:type="spellStart"/>
      <w:r w:rsidRPr="00B7041A">
        <w:rPr>
          <w:rFonts w:eastAsia="Calibri"/>
          <w:bCs/>
          <w:color w:val="000000" w:themeColor="text1"/>
          <w:lang w:eastAsia="en-US"/>
        </w:rPr>
        <w:t>Singrad</w:t>
      </w:r>
      <w:proofErr w:type="spellEnd"/>
      <w:r w:rsidRPr="00B7041A">
        <w:rPr>
          <w:rFonts w:eastAsia="Calibri"/>
          <w:bCs/>
          <w:color w:val="000000" w:themeColor="text1"/>
          <w:lang w:eastAsia="en-US"/>
        </w:rPr>
        <w:t>,</w:t>
      </w:r>
      <w:r>
        <w:rPr>
          <w:rFonts w:eastAsia="Calibri"/>
          <w:bCs/>
          <w:color w:val="000000" w:themeColor="text1"/>
          <w:lang w:eastAsia="en-US"/>
        </w:rPr>
        <w:t xml:space="preserve"> </w:t>
      </w:r>
      <w:r w:rsidRPr="00B7041A">
        <w:rPr>
          <w:rFonts w:eastAsia="Calibri"/>
          <w:bCs/>
          <w:color w:val="000000" w:themeColor="text1"/>
          <w:lang w:eastAsia="en-US"/>
        </w:rPr>
        <w:t xml:space="preserve">za dugo očekivano </w:t>
      </w:r>
      <w:r w:rsidRPr="00605A60">
        <w:rPr>
          <w:rFonts w:eastAsia="Calibri"/>
          <w:b/>
          <w:color w:val="000000" w:themeColor="text1"/>
          <w:lang w:eastAsia="en-US"/>
        </w:rPr>
        <w:t>proširenje gradskog Doma za starije i nemoćne osobe</w:t>
      </w:r>
      <w:r w:rsidRPr="00B7041A">
        <w:rPr>
          <w:rFonts w:eastAsia="Calibri"/>
          <w:bCs/>
          <w:color w:val="000000" w:themeColor="text1"/>
          <w:lang w:eastAsia="en-US"/>
        </w:rPr>
        <w:t xml:space="preserve">, </w:t>
      </w:r>
      <w:r w:rsidRPr="00605A60">
        <w:rPr>
          <w:rFonts w:eastAsia="Calibri"/>
          <w:b/>
          <w:color w:val="000000" w:themeColor="text1"/>
          <w:lang w:eastAsia="en-US"/>
        </w:rPr>
        <w:t>čime Grad Poreč-Parenzo nastavlja ulagati u kvalitetu života svojih starijih sugrađana i osoba u potrebi.</w:t>
      </w:r>
      <w:r w:rsidRPr="00B7041A">
        <w:rPr>
          <w:rFonts w:eastAsia="Calibri"/>
          <w:bCs/>
          <w:color w:val="000000" w:themeColor="text1"/>
          <w:lang w:eastAsia="en-US"/>
        </w:rPr>
        <w:t xml:space="preserve"> Riječ je o velikom danu za Poreč, jer će projektom vrijednim 5 milijuna eura + PDV, koji će u potpunosti financirati Grad, biti osigurani novi kapaciteti, stacionar i viša razina skrbi za korisnike Doma početkom 2027. </w:t>
      </w:r>
      <w:proofErr w:type="spellStart"/>
      <w:r w:rsidRPr="00B7041A">
        <w:rPr>
          <w:rFonts w:eastAsia="Calibri"/>
          <w:bCs/>
          <w:color w:val="000000" w:themeColor="text1"/>
          <w:lang w:eastAsia="en-US"/>
        </w:rPr>
        <w:t>godine.</w:t>
      </w:r>
      <w:r w:rsidRPr="00B7041A">
        <w:rPr>
          <w:bCs/>
          <w:color w:val="000000" w:themeColor="text1"/>
        </w:rPr>
        <w:t>Briga</w:t>
      </w:r>
      <w:proofErr w:type="spellEnd"/>
      <w:r w:rsidRPr="00B7041A">
        <w:rPr>
          <w:bCs/>
          <w:color w:val="000000" w:themeColor="text1"/>
        </w:rPr>
        <w:t xml:space="preserve"> za starije nije samo naša obaveza, već i dug prema generacijama koje su gradile ovaj grad. Zato proširujemo Dom i stacionar, osiguravamo više kreveta i višu razinu skrbi. Ponosni smo i da cijena smještaja za naše Porečane ostaje ista – i dalje najniža u Istri.”</w:t>
      </w:r>
      <w:r w:rsidRPr="00B7041A">
        <w:rPr>
          <w:rFonts w:eastAsia="Calibri"/>
          <w:bCs/>
          <w:color w:val="000000" w:themeColor="text1"/>
          <w:lang w:eastAsia="en-US"/>
        </w:rPr>
        <w:t xml:space="preserve"> </w:t>
      </w:r>
    </w:p>
    <w:p w14:paraId="3F351130" w14:textId="77777777" w:rsidR="00C80DD2" w:rsidRPr="00B7041A" w:rsidRDefault="00C80DD2" w:rsidP="00C80DD2">
      <w:pPr>
        <w:ind w:firstLine="708"/>
        <w:jc w:val="both"/>
        <w:rPr>
          <w:rFonts w:eastAsia="Calibri"/>
          <w:bCs/>
          <w:color w:val="000000" w:themeColor="text1"/>
          <w:lang w:eastAsia="en-US"/>
        </w:rPr>
      </w:pPr>
      <w:r w:rsidRPr="00B7041A">
        <w:rPr>
          <w:color w:val="000000" w:themeColor="text1"/>
        </w:rPr>
        <w:t xml:space="preserve">* </w:t>
      </w:r>
      <w:r w:rsidRPr="00B7041A">
        <w:rPr>
          <w:rFonts w:eastAsia="Calibri"/>
          <w:bCs/>
          <w:color w:val="000000" w:themeColor="text1"/>
          <w:lang w:eastAsia="en-US"/>
        </w:rPr>
        <w:t xml:space="preserve">zajedno s korisnicima porečkog Centra za inkluziju obišao </w:t>
      </w:r>
      <w:r>
        <w:rPr>
          <w:rFonts w:eastAsia="Calibri"/>
          <w:bCs/>
          <w:color w:val="000000" w:themeColor="text1"/>
          <w:lang w:eastAsia="en-US"/>
        </w:rPr>
        <w:t xml:space="preserve">sam </w:t>
      </w:r>
      <w:r w:rsidRPr="00B7041A">
        <w:rPr>
          <w:rFonts w:eastAsia="Calibri"/>
          <w:bCs/>
          <w:color w:val="000000" w:themeColor="text1"/>
          <w:lang w:eastAsia="en-US"/>
        </w:rPr>
        <w:t>kozu koju je Grad usvojio u sklopu projekta „</w:t>
      </w:r>
      <w:r w:rsidRPr="00605A60">
        <w:rPr>
          <w:rFonts w:eastAsia="Calibri"/>
          <w:b/>
          <w:color w:val="000000" w:themeColor="text1"/>
          <w:lang w:eastAsia="en-US"/>
        </w:rPr>
        <w:t xml:space="preserve">Naša istarska koza – La nostra </w:t>
      </w:r>
      <w:proofErr w:type="spellStart"/>
      <w:r w:rsidRPr="00605A60">
        <w:rPr>
          <w:rFonts w:eastAsia="Calibri"/>
          <w:b/>
          <w:color w:val="000000" w:themeColor="text1"/>
          <w:lang w:eastAsia="en-US"/>
        </w:rPr>
        <w:t>capra</w:t>
      </w:r>
      <w:proofErr w:type="spellEnd"/>
      <w:r w:rsidRPr="00605A60">
        <w:rPr>
          <w:rFonts w:eastAsia="Calibri"/>
          <w:b/>
          <w:color w:val="000000" w:themeColor="text1"/>
          <w:lang w:eastAsia="en-US"/>
        </w:rPr>
        <w:t xml:space="preserve"> </w:t>
      </w:r>
      <w:proofErr w:type="spellStart"/>
      <w:r w:rsidRPr="00605A60">
        <w:rPr>
          <w:rFonts w:eastAsia="Calibri"/>
          <w:b/>
          <w:color w:val="000000" w:themeColor="text1"/>
          <w:lang w:eastAsia="en-US"/>
        </w:rPr>
        <w:t>istriana</w:t>
      </w:r>
      <w:proofErr w:type="spellEnd"/>
      <w:r w:rsidRPr="00B7041A">
        <w:rPr>
          <w:rFonts w:eastAsia="Calibri"/>
          <w:bCs/>
          <w:color w:val="000000" w:themeColor="text1"/>
          <w:lang w:eastAsia="en-US"/>
        </w:rPr>
        <w:t>“ koji provode Agencija za ruralni razvoj Istre, Udruga uzgajivača istarske koze i Istarska županija. Cilj projekta je očuvanje i revitalizacija autohtone pasmine Istarska koza – simbola Istre, njezine tradicije i identiteta.</w:t>
      </w:r>
    </w:p>
    <w:p w14:paraId="71E14071" w14:textId="77777777" w:rsidR="00C80DD2" w:rsidRPr="00B7041A" w:rsidRDefault="00C80DD2" w:rsidP="00C80DD2">
      <w:pPr>
        <w:ind w:firstLine="708"/>
        <w:jc w:val="both"/>
        <w:rPr>
          <w:color w:val="000000" w:themeColor="text1"/>
          <w:shd w:val="clear" w:color="auto" w:fill="FFFFFF"/>
        </w:rPr>
      </w:pPr>
      <w:r w:rsidRPr="00B7041A">
        <w:rPr>
          <w:color w:val="000000" w:themeColor="text1"/>
          <w:shd w:val="clear" w:color="auto" w:fill="FFFFFF"/>
        </w:rPr>
        <w:t>*</w:t>
      </w:r>
      <w:r w:rsidRPr="00B7041A">
        <w:rPr>
          <w:b/>
          <w:bCs/>
          <w:color w:val="000000" w:themeColor="text1"/>
          <w:shd w:val="clear" w:color="auto" w:fill="FFFFFF"/>
        </w:rPr>
        <w:t xml:space="preserve">sredinom listopada održano je uspješno </w:t>
      </w:r>
      <w:r w:rsidRPr="00B7041A">
        <w:rPr>
          <w:b/>
          <w:bCs/>
          <w:color w:val="000000" w:themeColor="text1"/>
        </w:rPr>
        <w:t>izdanje prestižne triatlonske utrke Plava Laguna Ironman 70.3.</w:t>
      </w:r>
      <w:r w:rsidRPr="00B7041A">
        <w:rPr>
          <w:color w:val="000000" w:themeColor="text1"/>
          <w:shd w:val="clear" w:color="auto" w:fill="FFFFFF"/>
        </w:rPr>
        <w:t xml:space="preserve"> Na utrku je prijavljeno više od 1500 triatlonaca, većinom sportaša s naših emitivnih tržišta Italije, Austrije, Slovenije, Njemačke i Hrvatske i Ujedinjenog Kraljevstva. Osim produljenja sezone ovim sportskim eventom, cilj je bio i dobra promocija Poreča, Istre i Hrvatske kao atraktivne destinacije u posezoni, posebno za aktivan odmor. </w:t>
      </w:r>
    </w:p>
    <w:p w14:paraId="69721F5E" w14:textId="77777777" w:rsidR="00C80DD2" w:rsidRPr="00B7041A" w:rsidRDefault="00C80DD2" w:rsidP="00C80DD2">
      <w:pPr>
        <w:ind w:firstLine="708"/>
        <w:jc w:val="both"/>
        <w:rPr>
          <w:color w:val="000000" w:themeColor="text1"/>
        </w:rPr>
      </w:pPr>
      <w:r w:rsidRPr="00B7041A">
        <w:rPr>
          <w:b/>
          <w:color w:val="000000" w:themeColor="text1"/>
          <w:shd w:val="clear" w:color="auto" w:fill="FFFFFF"/>
        </w:rPr>
        <w:t>*Održano je</w:t>
      </w:r>
      <w:r>
        <w:rPr>
          <w:b/>
          <w:color w:val="000000" w:themeColor="text1"/>
          <w:shd w:val="clear" w:color="auto" w:fill="FFFFFF"/>
        </w:rPr>
        <w:t xml:space="preserve"> još jedno</w:t>
      </w:r>
      <w:r w:rsidRPr="00B7041A">
        <w:rPr>
          <w:b/>
          <w:color w:val="000000" w:themeColor="text1"/>
          <w:shd w:val="clear" w:color="auto" w:fill="FFFFFF"/>
        </w:rPr>
        <w:t xml:space="preserve"> izdanje Sport </w:t>
      </w:r>
      <w:proofErr w:type="spellStart"/>
      <w:r w:rsidRPr="00B7041A">
        <w:rPr>
          <w:b/>
          <w:color w:val="000000" w:themeColor="text1"/>
          <w:shd w:val="clear" w:color="auto" w:fill="FFFFFF"/>
        </w:rPr>
        <w:t>Festa</w:t>
      </w:r>
      <w:proofErr w:type="spellEnd"/>
      <w:r w:rsidRPr="00B7041A">
        <w:rPr>
          <w:color w:val="000000" w:themeColor="text1"/>
          <w:shd w:val="clear" w:color="auto" w:fill="FFFFFF"/>
        </w:rPr>
        <w:t xml:space="preserve"> s puno novosti i zanimljivosti te bogatim sportskim i zabavnim programom. U dvorani </w:t>
      </w:r>
      <w:proofErr w:type="spellStart"/>
      <w:r w:rsidRPr="00B7041A">
        <w:rPr>
          <w:color w:val="000000" w:themeColor="text1"/>
          <w:shd w:val="clear" w:color="auto" w:fill="FFFFFF"/>
        </w:rPr>
        <w:t>Žatika</w:t>
      </w:r>
      <w:proofErr w:type="spellEnd"/>
      <w:r w:rsidRPr="00B7041A">
        <w:rPr>
          <w:color w:val="000000" w:themeColor="text1"/>
          <w:shd w:val="clear" w:color="auto" w:fill="FFFFFF"/>
        </w:rPr>
        <w:t xml:space="preserve"> sajam je obogaćen s puno popratnih sportskih sadržaja.</w:t>
      </w:r>
    </w:p>
    <w:p w14:paraId="5A2A3DC7" w14:textId="77777777" w:rsidR="00C80DD2" w:rsidRPr="00605A60" w:rsidRDefault="00C80DD2" w:rsidP="00C80DD2">
      <w:pPr>
        <w:jc w:val="both"/>
        <w:rPr>
          <w:color w:val="000000" w:themeColor="text1"/>
        </w:rPr>
      </w:pPr>
      <w:r w:rsidRPr="00B7041A">
        <w:rPr>
          <w:color w:val="000000" w:themeColor="text1"/>
        </w:rPr>
        <w:tab/>
        <w:t xml:space="preserve">* pružili smo potporu </w:t>
      </w:r>
      <w:r w:rsidRPr="00B7041A">
        <w:rPr>
          <w:b/>
          <w:bCs/>
          <w:color w:val="000000" w:themeColor="text1"/>
        </w:rPr>
        <w:t>projektu „Pružimo ruku prirodi</w:t>
      </w:r>
      <w:r w:rsidRPr="00B7041A">
        <w:rPr>
          <w:color w:val="000000" w:themeColor="text1"/>
        </w:rPr>
        <w:t xml:space="preserve">“ usmjerenom repopulaciji crvenih vjeverica i zaštiti urbanih divljih životinja u Poreču u suradnji s udrugom Centar zdravlja Harmonija iz Poreča. U sklopu projekta postavljene su hranilice, pojilice, kućice za vjeverice i druge manje životinje na porečkim zelenim površinama i šumarcima u gradu, postavljena je i </w:t>
      </w:r>
      <w:proofErr w:type="spellStart"/>
      <w:r w:rsidRPr="00B7041A">
        <w:rPr>
          <w:color w:val="000000" w:themeColor="text1"/>
        </w:rPr>
        <w:t>volijera</w:t>
      </w:r>
      <w:proofErr w:type="spellEnd"/>
      <w:r w:rsidRPr="00B7041A">
        <w:rPr>
          <w:color w:val="000000" w:themeColor="text1"/>
        </w:rPr>
        <w:t xml:space="preserve"> za oporavak vjeverica. </w:t>
      </w:r>
    </w:p>
    <w:p w14:paraId="2190D2F6" w14:textId="77777777" w:rsidR="00C80DD2" w:rsidRPr="00B7041A" w:rsidRDefault="00C80DD2" w:rsidP="00C80DD2">
      <w:pPr>
        <w:jc w:val="both"/>
        <w:rPr>
          <w:color w:val="000000" w:themeColor="text1"/>
        </w:rPr>
      </w:pPr>
      <w:r w:rsidRPr="00B7041A">
        <w:rPr>
          <w:color w:val="000000" w:themeColor="text1"/>
        </w:rPr>
        <w:tab/>
        <w:t xml:space="preserve">* </w:t>
      </w:r>
      <w:r w:rsidRPr="00B7041A">
        <w:rPr>
          <w:b/>
          <w:bCs/>
          <w:color w:val="000000" w:themeColor="text1"/>
        </w:rPr>
        <w:t>u studenom se nastavila sadnja stabala i sadnica</w:t>
      </w:r>
      <w:r w:rsidRPr="00B7041A">
        <w:rPr>
          <w:color w:val="000000" w:themeColor="text1"/>
        </w:rPr>
        <w:t xml:space="preserve"> Poreč je već pet godine uspješno uključen u nacionalnu akciju "</w:t>
      </w:r>
      <w:r w:rsidRPr="00B7041A">
        <w:rPr>
          <w:b/>
          <w:bCs/>
          <w:color w:val="000000" w:themeColor="text1"/>
        </w:rPr>
        <w:t>Zasadi stablo, ne budi panj</w:t>
      </w:r>
      <w:r w:rsidRPr="00B7041A">
        <w:rPr>
          <w:color w:val="000000" w:themeColor="text1"/>
        </w:rPr>
        <w:t>", kroz koju je posađeno i građanima besplatno podijeljeno gotovo 7</w:t>
      </w:r>
      <w:r>
        <w:rPr>
          <w:color w:val="000000" w:themeColor="text1"/>
        </w:rPr>
        <w:t>.</w:t>
      </w:r>
      <w:r w:rsidRPr="00B7041A">
        <w:rPr>
          <w:color w:val="000000" w:themeColor="text1"/>
        </w:rPr>
        <w:t xml:space="preserve">500 sadnica. Akcija se održala i ove godine već tradicionalno, podjela sadnica organizirana je na Velikom gradskom parkiralištu pod motom „Dođi po svoje drvo“, kada je podijeljeno šestotinjak sadnica. Stabla su posađena i na području svih 10 porečkih mjesnih odbora. </w:t>
      </w:r>
    </w:p>
    <w:p w14:paraId="4BF9EEC6" w14:textId="77777777" w:rsidR="00C80DD2" w:rsidRPr="00B7041A" w:rsidRDefault="00C80DD2" w:rsidP="00C80DD2">
      <w:pPr>
        <w:ind w:firstLine="708"/>
        <w:jc w:val="both"/>
        <w:rPr>
          <w:color w:val="000000" w:themeColor="text1"/>
          <w:lang w:eastAsia="en-US"/>
        </w:rPr>
      </w:pPr>
      <w:r w:rsidRPr="00B7041A">
        <w:rPr>
          <w:b/>
          <w:bCs/>
          <w:color w:val="000000" w:themeColor="text1"/>
        </w:rPr>
        <w:t xml:space="preserve">*početkom studenog </w:t>
      </w:r>
      <w:r>
        <w:rPr>
          <w:b/>
          <w:bCs/>
          <w:color w:val="000000" w:themeColor="text1"/>
        </w:rPr>
        <w:t xml:space="preserve">delegacija iz Poreča gostovala je u </w:t>
      </w:r>
      <w:proofErr w:type="spellStart"/>
      <w:r w:rsidRPr="00B7041A">
        <w:rPr>
          <w:b/>
          <w:bCs/>
          <w:color w:val="000000" w:themeColor="text1"/>
        </w:rPr>
        <w:t>Poingu</w:t>
      </w:r>
      <w:proofErr w:type="spellEnd"/>
      <w:r w:rsidRPr="00B7041A">
        <w:rPr>
          <w:b/>
          <w:bCs/>
          <w:color w:val="000000" w:themeColor="text1"/>
        </w:rPr>
        <w:t xml:space="preserve"> </w:t>
      </w:r>
      <w:r w:rsidRPr="00B30F0F">
        <w:rPr>
          <w:b/>
          <w:bCs/>
          <w:color w:val="000000" w:themeColor="text1"/>
        </w:rPr>
        <w:t xml:space="preserve">povodom desete godišnjice sklapanja Povelje o kumstvu između Župa Uznesenja Blažene Djevice Marije iz Poreča i Župe sv. Michaela iz </w:t>
      </w:r>
      <w:proofErr w:type="spellStart"/>
      <w:r w:rsidRPr="00B30F0F">
        <w:rPr>
          <w:b/>
          <w:bCs/>
          <w:color w:val="000000" w:themeColor="text1"/>
        </w:rPr>
        <w:t>Poinga</w:t>
      </w:r>
      <w:proofErr w:type="spellEnd"/>
      <w:r w:rsidRPr="00B30F0F">
        <w:rPr>
          <w:b/>
          <w:bCs/>
          <w:color w:val="000000" w:themeColor="text1"/>
        </w:rPr>
        <w:t>, kako i obilježavanja 40 godina služenja</w:t>
      </w:r>
      <w:r w:rsidRPr="00B7041A">
        <w:rPr>
          <w:color w:val="000000" w:themeColor="text1"/>
        </w:rPr>
        <w:t xml:space="preserve"> mise na hrvatskom jeziku u ovom njemačkom gradu, prijatelju Grada Poreča-Parenzo</w:t>
      </w:r>
      <w:r>
        <w:rPr>
          <w:color w:val="000000" w:themeColor="text1"/>
        </w:rPr>
        <w:t>.</w:t>
      </w:r>
      <w:r w:rsidRPr="00B7041A">
        <w:rPr>
          <w:color w:val="000000" w:themeColor="text1"/>
        </w:rPr>
        <w:t xml:space="preserve"> U programu obilježavanja, kao i misnom slavlju, prisustvovali su zagrebački nadbiskup i predsjednik Hrvatske biskupske konferencije mons. Dražen Kutleša, porečki i pulski biskup mons. Ivan </w:t>
      </w:r>
      <w:proofErr w:type="spellStart"/>
      <w:r w:rsidRPr="00B7041A">
        <w:rPr>
          <w:color w:val="000000" w:themeColor="text1"/>
        </w:rPr>
        <w:t>Štironja</w:t>
      </w:r>
      <w:proofErr w:type="spellEnd"/>
      <w:r w:rsidRPr="00B7041A">
        <w:rPr>
          <w:color w:val="000000" w:themeColor="text1"/>
        </w:rPr>
        <w:t>,</w:t>
      </w:r>
      <w:r>
        <w:rPr>
          <w:color w:val="000000" w:themeColor="text1"/>
        </w:rPr>
        <w:t xml:space="preserve"> </w:t>
      </w:r>
      <w:r w:rsidRPr="00B7041A">
        <w:rPr>
          <w:color w:val="000000" w:themeColor="text1"/>
        </w:rPr>
        <w:t xml:space="preserve">kao i porečki župnik vlč. Darko </w:t>
      </w:r>
      <w:proofErr w:type="spellStart"/>
      <w:r w:rsidRPr="00B7041A">
        <w:rPr>
          <w:color w:val="000000" w:themeColor="text1"/>
        </w:rPr>
        <w:t>Zgrablić</w:t>
      </w:r>
      <w:proofErr w:type="spellEnd"/>
      <w:r w:rsidRPr="00B7041A">
        <w:rPr>
          <w:color w:val="000000" w:themeColor="text1"/>
        </w:rPr>
        <w:t xml:space="preserve"> i predstavnici porečke župe. </w:t>
      </w:r>
    </w:p>
    <w:p w14:paraId="4E49FFBD" w14:textId="77777777" w:rsidR="00C80DD2" w:rsidRPr="00B7041A" w:rsidRDefault="00C80DD2" w:rsidP="00C80DD2">
      <w:pPr>
        <w:ind w:firstLine="708"/>
        <w:jc w:val="both"/>
        <w:rPr>
          <w:rFonts w:eastAsia="Calibri"/>
          <w:bCs/>
          <w:color w:val="000000" w:themeColor="text1"/>
          <w:lang w:eastAsia="en-US"/>
        </w:rPr>
      </w:pPr>
      <w:r w:rsidRPr="00B7041A">
        <w:rPr>
          <w:color w:val="000000" w:themeColor="text1"/>
        </w:rPr>
        <w:lastRenderedPageBreak/>
        <w:t xml:space="preserve">* početkom studenog </w:t>
      </w:r>
      <w:r>
        <w:rPr>
          <w:color w:val="000000" w:themeColor="text1"/>
        </w:rPr>
        <w:t xml:space="preserve">nastavili smo </w:t>
      </w:r>
      <w:r w:rsidRPr="00B7041A">
        <w:rPr>
          <w:rFonts w:eastAsia="Calibri"/>
          <w:bCs/>
          <w:color w:val="000000" w:themeColor="text1"/>
          <w:lang w:eastAsia="en-US"/>
        </w:rPr>
        <w:t xml:space="preserve">s ulaganjima u razvoj gospodarske infrastrukture – </w:t>
      </w:r>
      <w:r w:rsidRPr="00B30F0F">
        <w:rPr>
          <w:rFonts w:eastAsia="Calibri"/>
          <w:b/>
          <w:color w:val="000000" w:themeColor="text1"/>
          <w:lang w:eastAsia="en-US"/>
        </w:rPr>
        <w:t xml:space="preserve">radovima na izgradnji odvojka iz Vukovarske ulice, odnosno, prometnice i prateće komunalne infrastrukture u Servisnoj zoni III, poznatije kao </w:t>
      </w:r>
      <w:proofErr w:type="spellStart"/>
      <w:r w:rsidRPr="00B30F0F">
        <w:rPr>
          <w:rFonts w:eastAsia="Calibri"/>
          <w:b/>
          <w:color w:val="000000" w:themeColor="text1"/>
          <w:lang w:eastAsia="en-US"/>
        </w:rPr>
        <w:t>Facinka</w:t>
      </w:r>
      <w:proofErr w:type="spellEnd"/>
      <w:r w:rsidRPr="00B30F0F">
        <w:rPr>
          <w:rFonts w:eastAsia="Calibri"/>
          <w:b/>
          <w:color w:val="000000" w:themeColor="text1"/>
          <w:lang w:eastAsia="en-US"/>
        </w:rPr>
        <w:t>.</w:t>
      </w:r>
      <w:r w:rsidRPr="00B7041A">
        <w:rPr>
          <w:rFonts w:eastAsia="Calibri"/>
          <w:bCs/>
          <w:color w:val="000000" w:themeColor="text1"/>
          <w:lang w:eastAsia="en-US"/>
        </w:rPr>
        <w:t xml:space="preserve"> Projektom je predviđena izgradnja novog prometnog koridora ukupne duljine oko 317 metara, koji će značajno unaprijediti prometnu povezanost i funkcionalnost jednog od najvažnijih poslovnih područja grada, koje se kontinuirano širi. Nova će prometnica biti jednosmjerna, širine kolnika 4 metra, s</w:t>
      </w:r>
      <w:r w:rsidRPr="00B7041A">
        <w:rPr>
          <w:rFonts w:eastAsia="Calibri"/>
          <w:color w:val="000000" w:themeColor="text1"/>
          <w:lang w:eastAsia="en-US"/>
        </w:rPr>
        <w:t xml:space="preserve"> </w:t>
      </w:r>
      <w:r w:rsidRPr="00B7041A">
        <w:rPr>
          <w:rFonts w:eastAsia="Calibri"/>
          <w:bCs/>
          <w:color w:val="000000" w:themeColor="text1"/>
          <w:lang w:eastAsia="en-US"/>
        </w:rPr>
        <w:t>priključcima na građevinske parcele u toj zoni, uz izgradnju pješačko-biciklističke staze širine 3,5 metra, čime se dodatno podiže razina sigurnosti i dostupnosti za sve sudionike u prometu.</w:t>
      </w:r>
    </w:p>
    <w:p w14:paraId="07E4DF63" w14:textId="77777777" w:rsidR="00C80DD2" w:rsidRPr="00B7041A" w:rsidRDefault="00C80DD2" w:rsidP="00C80DD2">
      <w:pPr>
        <w:ind w:firstLine="708"/>
        <w:jc w:val="both"/>
        <w:rPr>
          <w:rFonts w:eastAsia="Calibri"/>
          <w:bCs/>
          <w:color w:val="000000" w:themeColor="text1"/>
          <w:lang w:eastAsia="en-US"/>
        </w:rPr>
      </w:pPr>
      <w:r w:rsidRPr="00B7041A">
        <w:rPr>
          <w:color w:val="000000" w:themeColor="text1"/>
          <w:shd w:val="clear" w:color="auto" w:fill="FFFFFF"/>
        </w:rPr>
        <w:t xml:space="preserve">* </w:t>
      </w:r>
      <w:r w:rsidRPr="00B30F0F">
        <w:rPr>
          <w:rFonts w:eastAsia="Calibri"/>
          <w:b/>
          <w:color w:val="000000" w:themeColor="text1"/>
          <w:lang w:eastAsia="en-US"/>
        </w:rPr>
        <w:t xml:space="preserve">Grad Poreč-Parenzo osigurao je EU sredstva za uređenje i opremanje igrališta talijanskog vrtića </w:t>
      </w:r>
      <w:proofErr w:type="spellStart"/>
      <w:r w:rsidRPr="00B30F0F">
        <w:rPr>
          <w:rFonts w:eastAsia="Calibri"/>
          <w:b/>
          <w:color w:val="000000" w:themeColor="text1"/>
          <w:lang w:eastAsia="en-US"/>
        </w:rPr>
        <w:t>Paperino</w:t>
      </w:r>
      <w:proofErr w:type="spellEnd"/>
      <w:r w:rsidRPr="00B30F0F">
        <w:rPr>
          <w:rFonts w:eastAsia="Calibri"/>
          <w:b/>
          <w:color w:val="000000" w:themeColor="text1"/>
          <w:lang w:eastAsia="en-US"/>
        </w:rPr>
        <w:t xml:space="preserve"> u Varvarima, kroz LEADER program LAG-a „Središnja Istra“.</w:t>
      </w:r>
      <w:r w:rsidRPr="00B7041A">
        <w:rPr>
          <w:rFonts w:eastAsia="Calibri"/>
          <w:bCs/>
          <w:color w:val="000000" w:themeColor="text1"/>
          <w:lang w:eastAsia="en-US"/>
        </w:rPr>
        <w:t xml:space="preserve"> Projekt, vrijedan 52.000 eura bespovratnih sredstava, dok će preostali dio troškova pokriti Grad Poreč-Parenzo.</w:t>
      </w:r>
      <w:r w:rsidRPr="00B7041A">
        <w:rPr>
          <w:rFonts w:eastAsia="Calibri"/>
          <w:color w:val="000000" w:themeColor="text1"/>
          <w:lang w:eastAsia="en-US"/>
        </w:rPr>
        <w:t xml:space="preserve"> </w:t>
      </w:r>
    </w:p>
    <w:p w14:paraId="725A97C1" w14:textId="77777777" w:rsidR="00C80DD2" w:rsidRPr="00B7041A" w:rsidRDefault="00C80DD2" w:rsidP="00C80DD2">
      <w:pPr>
        <w:ind w:firstLine="708"/>
        <w:jc w:val="both"/>
        <w:rPr>
          <w:color w:val="000000" w:themeColor="text1"/>
          <w:lang w:eastAsia="en-US"/>
        </w:rPr>
      </w:pPr>
      <w:r w:rsidRPr="00B7041A">
        <w:rPr>
          <w:color w:val="000000" w:themeColor="text1"/>
          <w:shd w:val="clear" w:color="auto" w:fill="FFFFFF"/>
        </w:rPr>
        <w:t>* počel</w:t>
      </w:r>
      <w:r>
        <w:rPr>
          <w:color w:val="000000" w:themeColor="text1"/>
          <w:shd w:val="clear" w:color="auto" w:fill="FFFFFF"/>
        </w:rPr>
        <w:t xml:space="preserve">i su </w:t>
      </w:r>
      <w:r w:rsidRPr="00B30F0F">
        <w:rPr>
          <w:b/>
          <w:bCs/>
          <w:color w:val="000000" w:themeColor="text1"/>
          <w:lang w:eastAsia="en-US"/>
        </w:rPr>
        <w:t xml:space="preserve">radovi na rekonstrukciji dijela ceste u naselju Veli Maj - Ulica </w:t>
      </w:r>
      <w:proofErr w:type="spellStart"/>
      <w:r w:rsidRPr="00B30F0F">
        <w:rPr>
          <w:b/>
          <w:bCs/>
          <w:color w:val="000000" w:themeColor="text1"/>
          <w:lang w:eastAsia="en-US"/>
        </w:rPr>
        <w:t>Palacina</w:t>
      </w:r>
      <w:proofErr w:type="spellEnd"/>
      <w:r w:rsidRPr="00B30F0F">
        <w:rPr>
          <w:b/>
          <w:bCs/>
          <w:color w:val="000000" w:themeColor="text1"/>
          <w:lang w:eastAsia="en-US"/>
        </w:rPr>
        <w:t xml:space="preserve">. </w:t>
      </w:r>
      <w:r w:rsidRPr="00B7041A">
        <w:rPr>
          <w:color w:val="000000" w:themeColor="text1"/>
          <w:lang w:eastAsia="en-US"/>
        </w:rPr>
        <w:t>U sklopu rekonstrukcije prometnice izgradit će se i nogostup za povećanje sigurnosti svih sudionika u prometu, a radove izvodi poduzeće Cesta d.o.o. Investicija</w:t>
      </w:r>
      <w:r>
        <w:rPr>
          <w:color w:val="000000" w:themeColor="text1"/>
          <w:lang w:eastAsia="en-US"/>
        </w:rPr>
        <w:t xml:space="preserve"> je </w:t>
      </w:r>
      <w:r w:rsidRPr="00B7041A">
        <w:rPr>
          <w:color w:val="000000" w:themeColor="text1"/>
          <w:lang w:eastAsia="en-US"/>
        </w:rPr>
        <w:t>tek prvi dio fazne obnove cijele prometnice koja spaja Mali i Veli Maj, a čija će se rekonstrukcija nastaviti sukladno dovršenju projekata koji se trenutno izvode u tom naselj</w:t>
      </w:r>
      <w:r>
        <w:rPr>
          <w:color w:val="000000" w:themeColor="text1"/>
          <w:lang w:eastAsia="en-US"/>
        </w:rPr>
        <w:t>u.</w:t>
      </w:r>
    </w:p>
    <w:p w14:paraId="187CA932" w14:textId="77777777" w:rsidR="00C80DD2" w:rsidRPr="00B7041A" w:rsidRDefault="00C80DD2" w:rsidP="00C80DD2">
      <w:pPr>
        <w:ind w:firstLine="708"/>
        <w:jc w:val="both"/>
        <w:rPr>
          <w:color w:val="000000" w:themeColor="text1"/>
          <w:shd w:val="clear" w:color="auto" w:fill="FFFFFF"/>
        </w:rPr>
      </w:pPr>
      <w:r w:rsidRPr="00B7041A">
        <w:rPr>
          <w:color w:val="000000" w:themeColor="text1"/>
        </w:rPr>
        <w:t xml:space="preserve">* Dana 21. 11. </w:t>
      </w:r>
      <w:r w:rsidRPr="00B7041A">
        <w:rPr>
          <w:color w:val="000000" w:themeColor="text1"/>
          <w:shd w:val="clear" w:color="auto" w:fill="FFFFFF"/>
        </w:rPr>
        <w:t xml:space="preserve">obilježen je </w:t>
      </w:r>
      <w:r w:rsidRPr="00B7041A">
        <w:rPr>
          <w:b/>
          <w:color w:val="000000" w:themeColor="text1"/>
          <w:shd w:val="clear" w:color="auto" w:fill="FFFFFF"/>
        </w:rPr>
        <w:t>blagdan sv. Maura</w:t>
      </w:r>
      <w:r w:rsidRPr="00B7041A">
        <w:rPr>
          <w:color w:val="000000" w:themeColor="text1"/>
          <w:shd w:val="clear" w:color="auto" w:fill="FFFFFF"/>
        </w:rPr>
        <w:t xml:space="preserve">, zaštitnika grada i Porečke biskupije. Središnji događaj bila je svečana misa u čast sveca zaštitnika, a održane su i svjetovne svečanosti. U povodu sveca zaštitnika Poreča, održana je i </w:t>
      </w:r>
      <w:r w:rsidRPr="00B7041A">
        <w:rPr>
          <w:b/>
          <w:color w:val="000000" w:themeColor="text1"/>
          <w:shd w:val="clear" w:color="auto" w:fill="FFFFFF"/>
        </w:rPr>
        <w:t>dodjela Nagrade Sv. Mauro</w:t>
      </w:r>
      <w:r w:rsidRPr="00B7041A">
        <w:rPr>
          <w:color w:val="000000" w:themeColor="text1"/>
          <w:shd w:val="clear" w:color="auto" w:fill="FFFFFF"/>
        </w:rPr>
        <w:t xml:space="preserve"> Pučkog otvorenog učilišta za trajan doprinos u kulturi i području rada ove ustanove, koja je u 2024. dodijeljena dugogodišnjoj profesoru Tomislavu Brajkoviću</w:t>
      </w:r>
      <w:r>
        <w:rPr>
          <w:color w:val="000000" w:themeColor="text1"/>
          <w:shd w:val="clear" w:color="auto" w:fill="FFFFFF"/>
        </w:rPr>
        <w:t>, aktivnom u vjerskoj zajednici</w:t>
      </w:r>
      <w:r w:rsidRPr="00B7041A">
        <w:rPr>
          <w:color w:val="000000" w:themeColor="text1"/>
          <w:shd w:val="clear" w:color="auto" w:fill="FFFFFF"/>
        </w:rPr>
        <w:t xml:space="preserve">. </w:t>
      </w:r>
    </w:p>
    <w:p w14:paraId="0173B42A" w14:textId="77777777" w:rsidR="00C80DD2" w:rsidRPr="00B7041A" w:rsidRDefault="00C80DD2" w:rsidP="00C80DD2">
      <w:pPr>
        <w:jc w:val="both"/>
        <w:rPr>
          <w:color w:val="000000" w:themeColor="text1"/>
        </w:rPr>
      </w:pPr>
      <w:r w:rsidRPr="00B7041A">
        <w:rPr>
          <w:color w:val="000000" w:themeColor="text1"/>
          <w:shd w:val="clear" w:color="auto" w:fill="FFFFFF"/>
        </w:rPr>
        <w:tab/>
        <w:t xml:space="preserve">* Krajem studenog u dvorani </w:t>
      </w:r>
      <w:proofErr w:type="spellStart"/>
      <w:r w:rsidRPr="00B7041A">
        <w:rPr>
          <w:color w:val="000000" w:themeColor="text1"/>
          <w:shd w:val="clear" w:color="auto" w:fill="FFFFFF"/>
        </w:rPr>
        <w:t>Žatika</w:t>
      </w:r>
      <w:proofErr w:type="spellEnd"/>
      <w:r w:rsidRPr="00B7041A">
        <w:rPr>
          <w:color w:val="000000" w:themeColor="text1"/>
          <w:shd w:val="clear" w:color="auto" w:fill="FFFFFF"/>
        </w:rPr>
        <w:t xml:space="preserve"> održan je </w:t>
      </w:r>
      <w:r w:rsidRPr="00B7041A">
        <w:rPr>
          <w:color w:val="000000" w:themeColor="text1"/>
        </w:rPr>
        <w:t xml:space="preserve">sajam ribarstva, ribarske opreme, akvakulture, sportskog ribolova i sportova na vodi 17. </w:t>
      </w:r>
      <w:proofErr w:type="spellStart"/>
      <w:r w:rsidRPr="00B7041A">
        <w:rPr>
          <w:b/>
          <w:bCs/>
          <w:color w:val="000000" w:themeColor="text1"/>
        </w:rPr>
        <w:t>Crofish</w:t>
      </w:r>
      <w:proofErr w:type="spellEnd"/>
      <w:r w:rsidRPr="00B7041A">
        <w:rPr>
          <w:b/>
          <w:bCs/>
          <w:color w:val="000000" w:themeColor="text1"/>
        </w:rPr>
        <w:t xml:space="preserve">, </w:t>
      </w:r>
      <w:r w:rsidRPr="00B7041A">
        <w:rPr>
          <w:color w:val="000000" w:themeColor="text1"/>
        </w:rPr>
        <w:t>značajna je sajamska manifestacija u Istarskoj županiji te jedini događaj sa navedenom tematikom u Republici Hrvatskoj. </w:t>
      </w:r>
    </w:p>
    <w:p w14:paraId="4ED3704C" w14:textId="77777777" w:rsidR="00C80DD2" w:rsidRPr="00B7041A" w:rsidRDefault="00C80DD2" w:rsidP="00C80DD2">
      <w:pPr>
        <w:ind w:firstLine="708"/>
        <w:jc w:val="both"/>
        <w:rPr>
          <w:color w:val="000000" w:themeColor="text1"/>
        </w:rPr>
      </w:pPr>
      <w:r w:rsidRPr="00B7041A">
        <w:rPr>
          <w:color w:val="000000" w:themeColor="text1"/>
        </w:rPr>
        <w:t xml:space="preserve">*U mjesecu studenom objavljene su konačne liste za </w:t>
      </w:r>
      <w:r w:rsidRPr="00B7041A">
        <w:rPr>
          <w:b/>
          <w:color w:val="000000" w:themeColor="text1"/>
        </w:rPr>
        <w:t>učeničke i studentske stipendije</w:t>
      </w:r>
      <w:r w:rsidRPr="00B7041A">
        <w:rPr>
          <w:color w:val="000000" w:themeColor="text1"/>
        </w:rPr>
        <w:t>, a ukupno se za stipendiste izdvaja oko13</w:t>
      </w:r>
      <w:r>
        <w:rPr>
          <w:color w:val="000000" w:themeColor="text1"/>
        </w:rPr>
        <w:t>5</w:t>
      </w:r>
      <w:r w:rsidRPr="00B7041A">
        <w:rPr>
          <w:color w:val="000000" w:themeColor="text1"/>
        </w:rPr>
        <w:t xml:space="preserve"> tisuća eura godišnje za stipendiranje stotinjak učenika i studenata i to najvećim stipendijama u Hrvatskoj. Uručenje ugovora novim stipendistima održano je nakon božićnih blagdana.</w:t>
      </w:r>
    </w:p>
    <w:p w14:paraId="2087E090" w14:textId="77777777" w:rsidR="00C80DD2" w:rsidRPr="00B30F0F" w:rsidRDefault="00C80DD2" w:rsidP="00C80DD2">
      <w:pPr>
        <w:ind w:firstLine="708"/>
        <w:jc w:val="both"/>
        <w:rPr>
          <w:b/>
          <w:bCs/>
          <w:color w:val="000000" w:themeColor="text1"/>
          <w:shd w:val="clear" w:color="auto" w:fill="FFFFFF"/>
        </w:rPr>
      </w:pPr>
      <w:r w:rsidRPr="00B7041A">
        <w:rPr>
          <w:color w:val="000000" w:themeColor="text1"/>
        </w:rPr>
        <w:t xml:space="preserve">* </w:t>
      </w:r>
      <w:r w:rsidRPr="00B7041A">
        <w:rPr>
          <w:color w:val="000000" w:themeColor="text1"/>
          <w:shd w:val="clear" w:color="auto" w:fill="FFFFFF"/>
        </w:rPr>
        <w:t xml:space="preserve">Povodom </w:t>
      </w:r>
      <w:r w:rsidRPr="00B7041A">
        <w:rPr>
          <w:b/>
          <w:bCs/>
          <w:color w:val="000000" w:themeColor="text1"/>
          <w:shd w:val="clear" w:color="auto" w:fill="FFFFFF"/>
        </w:rPr>
        <w:t>Međunarodnog dana osoba s invaliditetom</w:t>
      </w:r>
      <w:r w:rsidRPr="00B7041A">
        <w:rPr>
          <w:color w:val="000000" w:themeColor="text1"/>
          <w:shd w:val="clear" w:color="auto" w:fill="FFFFFF"/>
        </w:rPr>
        <w:t xml:space="preserve"> koji se obilježava 3. prosinca, susreo sam se s članovima Društva invalida Poreč te podržao njihovu tradicionalnu Novogodišnju lutriju kupnjom srećki.</w:t>
      </w:r>
    </w:p>
    <w:p w14:paraId="17BEC829" w14:textId="77777777" w:rsidR="00C80DD2" w:rsidRPr="00B7041A" w:rsidRDefault="00C80DD2" w:rsidP="00C80DD2">
      <w:pPr>
        <w:ind w:firstLine="708"/>
        <w:jc w:val="both"/>
        <w:rPr>
          <w:rFonts w:eastAsia="Calibri"/>
          <w:bCs/>
          <w:color w:val="000000" w:themeColor="text1"/>
          <w:lang w:eastAsia="en-US"/>
        </w:rPr>
      </w:pPr>
      <w:r w:rsidRPr="00B30F0F">
        <w:rPr>
          <w:b/>
          <w:bCs/>
          <w:color w:val="000000" w:themeColor="text1"/>
          <w:shd w:val="clear" w:color="auto" w:fill="FFFFFF"/>
        </w:rPr>
        <w:t>* početkom prosinca</w:t>
      </w:r>
      <w:r w:rsidRPr="00B30F0F">
        <w:rPr>
          <w:rFonts w:eastAsia="Calibri"/>
          <w:b/>
          <w:bCs/>
          <w:color w:val="000000" w:themeColor="text1"/>
          <w:lang w:eastAsia="en-US"/>
        </w:rPr>
        <w:t xml:space="preserve"> Grad</w:t>
      </w:r>
      <w:r w:rsidRPr="00B7041A">
        <w:rPr>
          <w:rFonts w:eastAsia="Calibri"/>
          <w:bCs/>
          <w:color w:val="000000" w:themeColor="text1"/>
          <w:lang w:eastAsia="en-US"/>
        </w:rPr>
        <w:t xml:space="preserve"> </w:t>
      </w:r>
      <w:r w:rsidRPr="00B30F0F">
        <w:rPr>
          <w:rFonts w:eastAsia="Calibri"/>
          <w:b/>
          <w:color w:val="000000" w:themeColor="text1"/>
          <w:lang w:eastAsia="en-US"/>
        </w:rPr>
        <w:t>Poreč-Parenzo započeo je s isplatama „Porečke božićnice“ svojim umirovljenicima starijima od 65 godina</w:t>
      </w:r>
      <w:r w:rsidRPr="00B7041A">
        <w:rPr>
          <w:rFonts w:eastAsia="Calibri"/>
          <w:bCs/>
          <w:color w:val="000000" w:themeColor="text1"/>
          <w:lang w:eastAsia="en-US"/>
        </w:rPr>
        <w:t>. Božićnica iznosi 111,47 eura, a svi je umirovljenici dobivaju u jednakom iznosu, neovisno o visini mirovine. Očekuje se da će ovu božićnicu dobiti čak 4.700 porečkih umirovljenika te je za ovu je namjenu u gradskom proračunu osigurano 520.000 eura.</w:t>
      </w:r>
      <w:r>
        <w:rPr>
          <w:rFonts w:eastAsia="Calibri"/>
          <w:bCs/>
          <w:color w:val="000000" w:themeColor="text1"/>
          <w:lang w:eastAsia="en-US"/>
        </w:rPr>
        <w:t xml:space="preserve"> </w:t>
      </w:r>
      <w:r w:rsidRPr="00B7041A">
        <w:rPr>
          <w:rFonts w:eastAsia="Calibri"/>
          <w:bCs/>
          <w:color w:val="000000" w:themeColor="text1"/>
          <w:lang w:eastAsia="en-US"/>
        </w:rPr>
        <w:t>Ove je godine Grad odlučio zamijeniti dosadašnju mjeru subvencioniranja dopunskog zdravstvenog osiguranja univerzalnom božićnicom. Iznos božićnice jednak je vrijednosti godišnje police dopunskog zdravstvenog osiguranja, koje je Grad ranije sufinancirao s 50%, odnosno 55,74 eura. Na ovaj način po prvi put božićnicu dobivaju svi stariji od 65 godina, uključujući i one s najnižim mirovinama kojima država pokriva dopunsko te se, ukoliko su ranije koristili subvenciju za dopunsko, ove godine nisu morali ponovno prijavljivati za božićnicu.</w:t>
      </w:r>
    </w:p>
    <w:p w14:paraId="0D118A30" w14:textId="77777777" w:rsidR="00C80DD2" w:rsidRPr="00B7041A" w:rsidRDefault="00C80DD2" w:rsidP="00C80DD2">
      <w:pPr>
        <w:ind w:firstLine="708"/>
        <w:jc w:val="both"/>
        <w:rPr>
          <w:color w:val="000000" w:themeColor="text1"/>
          <w:shd w:val="clear" w:color="auto" w:fill="FFFFFF"/>
        </w:rPr>
      </w:pPr>
      <w:r w:rsidRPr="00B7041A">
        <w:rPr>
          <w:color w:val="000000" w:themeColor="text1"/>
          <w:shd w:val="clear" w:color="auto" w:fill="FFFFFF"/>
        </w:rPr>
        <w:t xml:space="preserve">* </w:t>
      </w:r>
      <w:r w:rsidRPr="00B7041A">
        <w:rPr>
          <w:color w:val="000000" w:themeColor="text1"/>
        </w:rPr>
        <w:t xml:space="preserve">Volonteri Doma za starije i nemoćne Poreč, Društva „Naša djeca“ Poreč, Udruge </w:t>
      </w:r>
      <w:proofErr w:type="spellStart"/>
      <w:r w:rsidRPr="00B7041A">
        <w:rPr>
          <w:color w:val="000000" w:themeColor="text1"/>
        </w:rPr>
        <w:t>Capybara</w:t>
      </w:r>
      <w:proofErr w:type="spellEnd"/>
      <w:r w:rsidRPr="00B7041A">
        <w:rPr>
          <w:color w:val="000000" w:themeColor="text1"/>
        </w:rPr>
        <w:t xml:space="preserve">, Gradske knjižnice Poreč, Centra za inkluziju i podršku u zajednici Poreč, Srednje škole Mate Balote Poreč, Knjižničnog stacionara </w:t>
      </w:r>
      <w:proofErr w:type="spellStart"/>
      <w:r w:rsidRPr="00B7041A">
        <w:rPr>
          <w:color w:val="000000" w:themeColor="text1"/>
        </w:rPr>
        <w:t>Baderna</w:t>
      </w:r>
      <w:proofErr w:type="spellEnd"/>
      <w:r w:rsidRPr="00B7041A">
        <w:rPr>
          <w:color w:val="000000" w:themeColor="text1"/>
        </w:rPr>
        <w:t xml:space="preserve">, Gradskog društva Crvenog križa Poreč, Košarkaškog kluba Poreč i Društva invalida Poreč, okupili su uoči 5. prosinca u Istarskoj sabornici na tradicionalnom godišnjem susretu - Balu volontera povodom </w:t>
      </w:r>
      <w:r w:rsidRPr="00B7041A">
        <w:rPr>
          <w:b/>
          <w:bCs/>
          <w:color w:val="000000" w:themeColor="text1"/>
        </w:rPr>
        <w:t xml:space="preserve">Međunarodnog </w:t>
      </w:r>
      <w:r w:rsidRPr="00B7041A">
        <w:rPr>
          <w:b/>
          <w:bCs/>
          <w:color w:val="000000" w:themeColor="text1"/>
        </w:rPr>
        <w:lastRenderedPageBreak/>
        <w:t>dana volontera</w:t>
      </w:r>
      <w:r w:rsidRPr="00B7041A">
        <w:rPr>
          <w:color w:val="000000" w:themeColor="text1"/>
        </w:rPr>
        <w:t>, koje je za njih organizirao Grad Poreč-Parenzo.</w:t>
      </w:r>
      <w:r w:rsidRPr="00B7041A">
        <w:rPr>
          <w:color w:val="000000" w:themeColor="text1"/>
          <w:shd w:val="clear" w:color="auto" w:fill="FFFFFF"/>
        </w:rPr>
        <w:t xml:space="preserve"> Uručene su zahvalnice volonterkama i volonterima koji su bili posebno aktivni u 202</w:t>
      </w:r>
      <w:r>
        <w:rPr>
          <w:color w:val="000000" w:themeColor="text1"/>
          <w:shd w:val="clear" w:color="auto" w:fill="FFFFFF"/>
        </w:rPr>
        <w:t>5</w:t>
      </w:r>
      <w:r w:rsidRPr="00B7041A">
        <w:rPr>
          <w:color w:val="000000" w:themeColor="text1"/>
          <w:shd w:val="clear" w:color="auto" w:fill="FFFFFF"/>
        </w:rPr>
        <w:t>. godini.</w:t>
      </w:r>
    </w:p>
    <w:p w14:paraId="74EF1D3D" w14:textId="77777777" w:rsidR="00C80DD2" w:rsidRPr="00B30F0F" w:rsidRDefault="00C80DD2" w:rsidP="00C80DD2">
      <w:pPr>
        <w:ind w:firstLine="708"/>
        <w:jc w:val="both"/>
        <w:rPr>
          <w:rFonts w:eastAsia="Calibri"/>
          <w:b/>
          <w:color w:val="000000" w:themeColor="text1"/>
          <w:lang w:eastAsia="en-US"/>
        </w:rPr>
      </w:pPr>
      <w:r w:rsidRPr="00B7041A">
        <w:rPr>
          <w:color w:val="000000" w:themeColor="text1"/>
          <w:shd w:val="clear" w:color="auto" w:fill="FFFFFF"/>
        </w:rPr>
        <w:t xml:space="preserve">* </w:t>
      </w:r>
      <w:r w:rsidRPr="00B7041A">
        <w:rPr>
          <w:color w:val="000000" w:themeColor="text1"/>
        </w:rPr>
        <w:t xml:space="preserve">početkom prosinca </w:t>
      </w:r>
      <w:r w:rsidRPr="00B7041A">
        <w:rPr>
          <w:b/>
          <w:bCs/>
          <w:color w:val="000000" w:themeColor="text1"/>
        </w:rPr>
        <w:t xml:space="preserve">Poreč se ponovno okrunio </w:t>
      </w:r>
      <w:r w:rsidRPr="00B30F0F">
        <w:rPr>
          <w:rFonts w:eastAsia="Calibri"/>
          <w:b/>
          <w:color w:val="000000" w:themeColor="text1"/>
          <w:lang w:eastAsia="en-US"/>
        </w:rPr>
        <w:t>titulom Najboljeg grada</w:t>
      </w:r>
      <w:r w:rsidRPr="00B7041A">
        <w:rPr>
          <w:rFonts w:eastAsia="Calibri"/>
          <w:bCs/>
          <w:color w:val="000000" w:themeColor="text1"/>
          <w:lang w:eastAsia="en-US"/>
        </w:rPr>
        <w:t xml:space="preserve"> srednje veličine u izboru koji već osam godina provode portal Gradonačelnik.hr, </w:t>
      </w:r>
      <w:proofErr w:type="spellStart"/>
      <w:r w:rsidRPr="00B7041A">
        <w:rPr>
          <w:rFonts w:eastAsia="Calibri"/>
          <w:bCs/>
          <w:color w:val="000000" w:themeColor="text1"/>
          <w:lang w:eastAsia="en-US"/>
        </w:rPr>
        <w:t>Hanza</w:t>
      </w:r>
      <w:proofErr w:type="spellEnd"/>
      <w:r w:rsidRPr="00B7041A">
        <w:rPr>
          <w:rFonts w:eastAsia="Calibri"/>
          <w:bCs/>
          <w:color w:val="000000" w:themeColor="text1"/>
          <w:lang w:eastAsia="en-US"/>
        </w:rPr>
        <w:t xml:space="preserve"> Media i agencija </w:t>
      </w:r>
      <w:proofErr w:type="spellStart"/>
      <w:r w:rsidRPr="00B7041A">
        <w:rPr>
          <w:rFonts w:eastAsia="Calibri"/>
          <w:bCs/>
          <w:color w:val="000000" w:themeColor="text1"/>
          <w:lang w:eastAsia="en-US"/>
        </w:rPr>
        <w:t>Ipsos</w:t>
      </w:r>
      <w:proofErr w:type="spellEnd"/>
      <w:r w:rsidRPr="00B7041A">
        <w:rPr>
          <w:rFonts w:eastAsia="Calibri"/>
          <w:bCs/>
          <w:color w:val="000000" w:themeColor="text1"/>
          <w:lang w:eastAsia="en-US"/>
        </w:rPr>
        <w:t xml:space="preserve">. </w:t>
      </w:r>
      <w:r w:rsidRPr="00B30F0F">
        <w:rPr>
          <w:rFonts w:eastAsia="Calibri"/>
          <w:b/>
          <w:color w:val="000000" w:themeColor="text1"/>
          <w:lang w:eastAsia="en-US"/>
        </w:rPr>
        <w:t xml:space="preserve">Naš se grad iz godine u godinu nalazi u samom vrhu, a ove je godine jedini ponovno osvojio dvije prestižne nagrade – za najbolju kvalitetu života te za obrazovanje, demografiju i socijalne politike u kategoriji srednjih </w:t>
      </w:r>
      <w:proofErr w:type="spellStart"/>
      <w:r w:rsidRPr="00B30F0F">
        <w:rPr>
          <w:rFonts w:eastAsia="Calibri"/>
          <w:b/>
          <w:color w:val="000000" w:themeColor="text1"/>
          <w:lang w:eastAsia="en-US"/>
        </w:rPr>
        <w:t>gradova.</w:t>
      </w:r>
      <w:r w:rsidRPr="00B7041A">
        <w:rPr>
          <w:rFonts w:eastAsia="Calibri"/>
          <w:bCs/>
          <w:color w:val="000000" w:themeColor="text1"/>
          <w:lang w:eastAsia="en-US"/>
        </w:rPr>
        <w:t>Riječ</w:t>
      </w:r>
      <w:proofErr w:type="spellEnd"/>
      <w:r w:rsidRPr="00B7041A">
        <w:rPr>
          <w:rFonts w:eastAsia="Calibri"/>
          <w:bCs/>
          <w:color w:val="000000" w:themeColor="text1"/>
          <w:lang w:eastAsia="en-US"/>
        </w:rPr>
        <w:t xml:space="preserve"> je o titulama koje Poreč već dobro poznaje – osvajao ih je 2018., 2019., 2023. i 2024. godine, a ovogodišnji uspjeh još je jedna potvrda stabilnog i usmjerenog razvoja našega grada.</w:t>
      </w:r>
    </w:p>
    <w:p w14:paraId="1441AA25" w14:textId="77777777" w:rsidR="00C80DD2" w:rsidRPr="00B7041A" w:rsidRDefault="00C80DD2" w:rsidP="00C80DD2">
      <w:pPr>
        <w:jc w:val="both"/>
        <w:rPr>
          <w:rFonts w:eastAsia="Calibri"/>
          <w:bCs/>
          <w:color w:val="000000" w:themeColor="text1"/>
          <w:lang w:eastAsia="en-US"/>
        </w:rPr>
      </w:pPr>
      <w:r w:rsidRPr="00B7041A">
        <w:rPr>
          <w:rFonts w:eastAsia="Calibri"/>
          <w:bCs/>
          <w:color w:val="000000" w:themeColor="text1"/>
          <w:lang w:eastAsia="en-US"/>
        </w:rPr>
        <w:t xml:space="preserve">Nagrade su uručene na svečanoj dodjeli održanoj u šibenskom </w:t>
      </w:r>
      <w:proofErr w:type="spellStart"/>
      <w:r w:rsidRPr="00B7041A">
        <w:rPr>
          <w:rFonts w:eastAsia="Calibri"/>
          <w:bCs/>
          <w:color w:val="000000" w:themeColor="text1"/>
          <w:lang w:eastAsia="en-US"/>
        </w:rPr>
        <w:t>Amadria</w:t>
      </w:r>
      <w:proofErr w:type="spellEnd"/>
      <w:r w:rsidRPr="00B7041A">
        <w:rPr>
          <w:rFonts w:eastAsia="Calibri"/>
          <w:bCs/>
          <w:color w:val="000000" w:themeColor="text1"/>
          <w:lang w:eastAsia="en-US"/>
        </w:rPr>
        <w:t xml:space="preserve"> Parku, u sklopu tradicionalnih Dana regionalnog razvoja i fondova EU, uz prisustvo predsjednika Vlade RH Andreja Plenkovića, ministara i drugih visokih dužnosnika. </w:t>
      </w:r>
      <w:r>
        <w:rPr>
          <w:rFonts w:eastAsia="Calibri"/>
          <w:bCs/>
          <w:color w:val="000000" w:themeColor="text1"/>
          <w:lang w:eastAsia="en-US"/>
        </w:rPr>
        <w:t>N</w:t>
      </w:r>
      <w:r w:rsidRPr="00B7041A">
        <w:rPr>
          <w:rFonts w:eastAsia="Calibri"/>
          <w:bCs/>
          <w:color w:val="000000" w:themeColor="text1"/>
          <w:lang w:eastAsia="en-US"/>
        </w:rPr>
        <w:t xml:space="preserve">agradu </w:t>
      </w:r>
      <w:r>
        <w:rPr>
          <w:rFonts w:eastAsia="Calibri"/>
          <w:bCs/>
          <w:color w:val="000000" w:themeColor="text1"/>
          <w:lang w:eastAsia="en-US"/>
        </w:rPr>
        <w:t xml:space="preserve">sam </w:t>
      </w:r>
      <w:r w:rsidRPr="00B7041A">
        <w:rPr>
          <w:rFonts w:eastAsia="Calibri"/>
          <w:bCs/>
          <w:color w:val="000000" w:themeColor="text1"/>
          <w:lang w:eastAsia="en-US"/>
        </w:rPr>
        <w:t>posvetio svim sugrađanima.</w:t>
      </w:r>
    </w:p>
    <w:p w14:paraId="36290005" w14:textId="77777777" w:rsidR="00C80DD2" w:rsidRPr="00B7041A" w:rsidRDefault="00C80DD2" w:rsidP="00C80DD2">
      <w:pPr>
        <w:ind w:firstLine="708"/>
        <w:jc w:val="both"/>
        <w:rPr>
          <w:color w:val="000000" w:themeColor="text1"/>
        </w:rPr>
      </w:pPr>
      <w:r w:rsidRPr="00B7041A">
        <w:rPr>
          <w:color w:val="000000" w:themeColor="text1"/>
          <w:shd w:val="clear" w:color="auto" w:fill="FFFFFF"/>
        </w:rPr>
        <w:t xml:space="preserve">* 06. prosinca </w:t>
      </w:r>
      <w:r w:rsidRPr="00B7041A">
        <w:rPr>
          <w:b/>
          <w:bCs/>
          <w:color w:val="000000" w:themeColor="text1"/>
          <w:shd w:val="clear" w:color="auto" w:fill="FFFFFF"/>
        </w:rPr>
        <w:t>počeo je Advent Poreč-</w:t>
      </w:r>
      <w:proofErr w:type="spellStart"/>
      <w:r w:rsidRPr="00B7041A">
        <w:rPr>
          <w:b/>
          <w:bCs/>
          <w:color w:val="000000" w:themeColor="text1"/>
          <w:shd w:val="clear" w:color="auto" w:fill="FFFFFF"/>
        </w:rPr>
        <w:t>Avvento</w:t>
      </w:r>
      <w:proofErr w:type="spellEnd"/>
      <w:r w:rsidRPr="00B7041A">
        <w:rPr>
          <w:b/>
          <w:bCs/>
          <w:color w:val="000000" w:themeColor="text1"/>
          <w:shd w:val="clear" w:color="auto" w:fill="FFFFFF"/>
        </w:rPr>
        <w:t xml:space="preserve"> Parenzo,</w:t>
      </w:r>
      <w:r w:rsidRPr="00B7041A">
        <w:rPr>
          <w:color w:val="000000" w:themeColor="text1"/>
          <w:shd w:val="clear" w:color="auto" w:fill="FFFFFF"/>
        </w:rPr>
        <w:t xml:space="preserve"> </w:t>
      </w:r>
      <w:r w:rsidRPr="00B7041A">
        <w:rPr>
          <w:color w:val="000000" w:themeColor="text1"/>
        </w:rPr>
        <w:t xml:space="preserve">paljenjem lampica na Trgu Matije Gupca u srcu starogradske jezgre. Organizator Adventa Poreč je Grad Poreč-Parenzo, zajedno s partnerima TZ Grada Poreča, Plavom Lagunom i Valamar Rivierom, te suorganizatorima Pučkim otvorenim učilištem Poreč, Uslugom Poreč, Gradskom knjižnicom Poreč, Centrom za mlade Poreč, Sportskom zajednicom Grada Poreča, Zajednicom Talijana Poreč, porečkim udrugama kao i svim školama i vrtićima. Pripremljen je bogat program i noviteti za brojne posjetitelje – besplatno klizalište, brojni koncerti i predstave na ulicama staroga grada, postavljene nove dekoracije, bogata gastro ponuda i delicije na Badnjem i Slatkom jutru, održana humanitarna </w:t>
      </w:r>
      <w:proofErr w:type="spellStart"/>
      <w:r w:rsidRPr="00B7041A">
        <w:rPr>
          <w:color w:val="000000" w:themeColor="text1"/>
        </w:rPr>
        <w:t>Advenstka</w:t>
      </w:r>
      <w:proofErr w:type="spellEnd"/>
      <w:r w:rsidRPr="00B7041A">
        <w:rPr>
          <w:color w:val="000000" w:themeColor="text1"/>
        </w:rPr>
        <w:t xml:space="preserve"> utrka, uprizorenje živih jaslica, održana Porečka bajka - podjela poklon paketića za 1.700 djece, novogodišnja lutrija Društva invalida Poreč, natjecanje u pripremi istarske supe, te ček četiri dočeka Nove godine uz onaj glavni - nastup Tonija Cetinskog na Trgu slobode 31. prosinca, te </w:t>
      </w:r>
      <w:proofErr w:type="spellStart"/>
      <w:r w:rsidRPr="00B7041A">
        <w:rPr>
          <w:color w:val="000000" w:themeColor="text1"/>
        </w:rPr>
        <w:t>Miach</w:t>
      </w:r>
      <w:proofErr w:type="spellEnd"/>
      <w:r w:rsidRPr="00B7041A">
        <w:rPr>
          <w:color w:val="000000" w:themeColor="text1"/>
        </w:rPr>
        <w:t xml:space="preserve"> na Trgu Matije Gupca. </w:t>
      </w:r>
    </w:p>
    <w:p w14:paraId="5DF28A98" w14:textId="77777777" w:rsidR="00C80DD2" w:rsidRPr="00B7041A" w:rsidRDefault="00C80DD2" w:rsidP="00C80DD2">
      <w:pPr>
        <w:jc w:val="both"/>
        <w:rPr>
          <w:rFonts w:eastAsia="Calibri"/>
          <w:bCs/>
          <w:color w:val="000000" w:themeColor="text1"/>
          <w:lang w:eastAsia="en-US"/>
        </w:rPr>
      </w:pPr>
      <w:r w:rsidRPr="00B7041A">
        <w:rPr>
          <w:color w:val="000000" w:themeColor="text1"/>
        </w:rPr>
        <w:t>*</w:t>
      </w:r>
      <w:r w:rsidRPr="00B7041A">
        <w:rPr>
          <w:rFonts w:eastAsia="Calibri"/>
          <w:bCs/>
          <w:color w:val="000000" w:themeColor="text1"/>
          <w:lang w:eastAsia="en-US"/>
        </w:rPr>
        <w:t xml:space="preserve"> Na sjednici Gradskog vijeća Grada Poreča – Parenzo </w:t>
      </w:r>
      <w:r>
        <w:rPr>
          <w:rFonts w:eastAsia="Calibri"/>
          <w:bCs/>
          <w:color w:val="000000" w:themeColor="text1"/>
          <w:lang w:eastAsia="en-US"/>
        </w:rPr>
        <w:t xml:space="preserve">krajem prosinca </w:t>
      </w:r>
      <w:r w:rsidRPr="00B30F0F">
        <w:rPr>
          <w:rFonts w:eastAsia="Calibri"/>
          <w:b/>
          <w:color w:val="000000" w:themeColor="text1"/>
          <w:lang w:eastAsia="en-US"/>
        </w:rPr>
        <w:t>izglasan je Proračun za iduću godinu u iznosu od 68,98 milijuna eura</w:t>
      </w:r>
      <w:r w:rsidRPr="00B7041A">
        <w:rPr>
          <w:rFonts w:eastAsia="Calibri"/>
          <w:bCs/>
          <w:color w:val="000000" w:themeColor="text1"/>
          <w:lang w:eastAsia="en-US"/>
        </w:rPr>
        <w:t>, s 11 glasova za i tri suzdržana, čime je potvrđen nastavak stabilnog i razvojnog smjera grada. Na istoj sjednici izglasan je i drugi rebalans proračuna za tekuću godinu, kojim su sredstva dodatno usklađena s dinamikom realizacije projekata i aktualnim potrebama grada.</w:t>
      </w:r>
      <w:r>
        <w:rPr>
          <w:rFonts w:eastAsia="Calibri"/>
          <w:bCs/>
          <w:color w:val="000000" w:themeColor="text1"/>
          <w:lang w:eastAsia="en-US"/>
        </w:rPr>
        <w:t xml:space="preserve"> Kako sam rekao r</w:t>
      </w:r>
      <w:r w:rsidRPr="00B7041A">
        <w:rPr>
          <w:rFonts w:eastAsia="Calibri"/>
          <w:bCs/>
          <w:color w:val="000000" w:themeColor="text1"/>
          <w:lang w:eastAsia="en-US"/>
        </w:rPr>
        <w:t>iječ je o proračunu koji je jasno usmjeren na ljude i njihove potrebe, ravnomjerno u svih 10 mjesnih odbora, uz snažan investicijski ciklus koji ostavlja trajnu vrijednost i podiže kvalitetu života u Poreču. „Najveći dio proračuna usmjeren je u projekte , od skrbi za starije i ulaganja u djecu, do komunalne infrastrukture i javnih prostora</w:t>
      </w:r>
      <w:r>
        <w:rPr>
          <w:rFonts w:eastAsia="Calibri"/>
          <w:bCs/>
          <w:color w:val="000000" w:themeColor="text1"/>
          <w:lang w:eastAsia="en-US"/>
        </w:rPr>
        <w:t>.</w:t>
      </w:r>
    </w:p>
    <w:p w14:paraId="22828321" w14:textId="77777777" w:rsidR="00C80DD2" w:rsidRPr="00B7041A" w:rsidRDefault="00C80DD2" w:rsidP="00C80DD2">
      <w:pPr>
        <w:jc w:val="both"/>
        <w:rPr>
          <w:color w:val="000000" w:themeColor="text1"/>
        </w:rPr>
      </w:pPr>
    </w:p>
    <w:p w14:paraId="03ED3FB1" w14:textId="77777777" w:rsidR="00C80DD2" w:rsidRPr="00B7041A" w:rsidRDefault="00C80DD2" w:rsidP="00C80DD2">
      <w:pPr>
        <w:jc w:val="both"/>
        <w:rPr>
          <w:color w:val="000000" w:themeColor="text1"/>
          <w:kern w:val="36"/>
        </w:rPr>
      </w:pPr>
      <w:r w:rsidRPr="00B7041A">
        <w:rPr>
          <w:color w:val="000000" w:themeColor="text1"/>
        </w:rPr>
        <w:tab/>
        <w:t xml:space="preserve">U izvještajnom razdoblju održana su i primanja </w:t>
      </w:r>
      <w:r w:rsidRPr="00B7041A">
        <w:rPr>
          <w:color w:val="000000" w:themeColor="text1"/>
          <w:kern w:val="36"/>
        </w:rPr>
        <w:t xml:space="preserve">za izvrsne učenike i učenice porečkih osnovnih škola, izvrsne glazbenike i plesače iz Umjetničke škole Poreč, </w:t>
      </w:r>
      <w:r>
        <w:rPr>
          <w:color w:val="000000" w:themeColor="text1"/>
          <w:kern w:val="36"/>
        </w:rPr>
        <w:t>jahačicu</w:t>
      </w:r>
      <w:r w:rsidRPr="00B7041A">
        <w:rPr>
          <w:color w:val="000000" w:themeColor="text1"/>
          <w:kern w:val="36"/>
        </w:rPr>
        <w:t xml:space="preserve"> </w:t>
      </w:r>
      <w:r>
        <w:rPr>
          <w:color w:val="000000" w:themeColor="text1"/>
          <w:kern w:val="36"/>
        </w:rPr>
        <w:t>Tiu Mofardin</w:t>
      </w:r>
      <w:r w:rsidRPr="00B7041A">
        <w:rPr>
          <w:color w:val="000000" w:themeColor="text1"/>
          <w:kern w:val="36"/>
        </w:rPr>
        <w:t xml:space="preserve">, za jubilarne darivatelje krvi povodom Međunarodnog dana darivatelja krvi, umirovljene učitelje i učiteljice i odgajateljice, </w:t>
      </w:r>
      <w:r>
        <w:rPr>
          <w:color w:val="000000" w:themeColor="text1"/>
          <w:kern w:val="36"/>
        </w:rPr>
        <w:t xml:space="preserve">novog načelnika Policijske postaje Poreč Tomislava </w:t>
      </w:r>
      <w:proofErr w:type="spellStart"/>
      <w:r>
        <w:rPr>
          <w:color w:val="000000" w:themeColor="text1"/>
          <w:kern w:val="36"/>
        </w:rPr>
        <w:t>Vrbljančevića</w:t>
      </w:r>
      <w:proofErr w:type="spellEnd"/>
      <w:r>
        <w:rPr>
          <w:color w:val="000000" w:themeColor="text1"/>
          <w:kern w:val="36"/>
        </w:rPr>
        <w:t xml:space="preserve"> i stranog policijskog djelatnika koji je boravio u Poreču tijekom sezone, ravnatelja Krešimira </w:t>
      </w:r>
      <w:proofErr w:type="spellStart"/>
      <w:r>
        <w:rPr>
          <w:color w:val="000000" w:themeColor="text1"/>
          <w:kern w:val="36"/>
        </w:rPr>
        <w:t>Bronića</w:t>
      </w:r>
      <w:proofErr w:type="spellEnd"/>
      <w:r>
        <w:rPr>
          <w:color w:val="000000" w:themeColor="text1"/>
          <w:kern w:val="36"/>
        </w:rPr>
        <w:t xml:space="preserve"> prije odlaska u mirovinu</w:t>
      </w:r>
    </w:p>
    <w:p w14:paraId="3FB10D57" w14:textId="77777777" w:rsidR="00C80DD2" w:rsidRPr="00B7041A" w:rsidRDefault="00C80DD2" w:rsidP="00C80DD2">
      <w:pPr>
        <w:jc w:val="both"/>
        <w:rPr>
          <w:color w:val="000000" w:themeColor="text1"/>
        </w:rPr>
      </w:pPr>
      <w:r w:rsidRPr="00B7041A">
        <w:rPr>
          <w:color w:val="000000" w:themeColor="text1"/>
        </w:rPr>
        <w:t xml:space="preserve">U izvještajnom razdoblju obilježeni su i svi važni datumi i obljetnice, godišnjica odlaska partizana sa </w:t>
      </w:r>
      <w:proofErr w:type="spellStart"/>
      <w:r w:rsidRPr="00B7041A">
        <w:rPr>
          <w:color w:val="000000" w:themeColor="text1"/>
        </w:rPr>
        <w:t>Rušnjaka</w:t>
      </w:r>
      <w:proofErr w:type="spellEnd"/>
      <w:r w:rsidRPr="00B7041A">
        <w:rPr>
          <w:color w:val="000000" w:themeColor="text1"/>
        </w:rPr>
        <w:t xml:space="preserve">, obilježen je Dan pobjede i domovinske zahvalnosti i Dan hrvatskih branitelja - na gradskom groblju i kraj spomen obilježja u Novoj Vasi, održan je prijem za predstavnike policije povodom dana njihova zaštitnika sv. Mihovila, obilježen blagdan Svih svetih, te obilježen Dan sjećanja na žrtve Domovinskog rata i žrtve Vukovara i Škabrnje, kao i obilježen Dan palčića i Dan </w:t>
      </w:r>
      <w:proofErr w:type="spellStart"/>
      <w:r w:rsidRPr="00B7041A">
        <w:rPr>
          <w:color w:val="000000" w:themeColor="text1"/>
        </w:rPr>
        <w:t>Kleefstra</w:t>
      </w:r>
      <w:proofErr w:type="spellEnd"/>
      <w:r w:rsidRPr="00B7041A">
        <w:rPr>
          <w:color w:val="000000" w:themeColor="text1"/>
        </w:rPr>
        <w:t xml:space="preserve"> sindroma.</w:t>
      </w:r>
    </w:p>
    <w:p w14:paraId="0659AA9C" w14:textId="77777777" w:rsidR="00C80DD2" w:rsidRPr="00B7041A" w:rsidRDefault="00C80DD2" w:rsidP="00C80DD2">
      <w:pPr>
        <w:jc w:val="both"/>
        <w:rPr>
          <w:color w:val="000000" w:themeColor="text1"/>
        </w:rPr>
      </w:pPr>
      <w:r w:rsidRPr="00B7041A">
        <w:rPr>
          <w:color w:val="000000" w:themeColor="text1"/>
        </w:rPr>
        <w:t xml:space="preserve">U izvještajnom razdoblju održane su i druge manifestacije: Sajam istarskih poljoprivrednih proizvoda koji se tijekom kolovoza i rujna jednom tjedno odvijao na Trgu slobode, Europski kup </w:t>
      </w:r>
      <w:r>
        <w:rPr>
          <w:color w:val="000000" w:themeColor="text1"/>
        </w:rPr>
        <w:t>mažoretkinja</w:t>
      </w:r>
      <w:r w:rsidRPr="00B7041A">
        <w:rPr>
          <w:color w:val="000000" w:themeColor="text1"/>
        </w:rPr>
        <w:t xml:space="preserve">, boćarski turnir „Lucio </w:t>
      </w:r>
      <w:proofErr w:type="spellStart"/>
      <w:r w:rsidRPr="00B7041A">
        <w:rPr>
          <w:color w:val="000000" w:themeColor="text1"/>
        </w:rPr>
        <w:t>Pulin</w:t>
      </w:r>
      <w:proofErr w:type="spellEnd"/>
      <w:r w:rsidRPr="00B7041A">
        <w:rPr>
          <w:color w:val="000000" w:themeColor="text1"/>
        </w:rPr>
        <w:t xml:space="preserve">- Francesco </w:t>
      </w:r>
      <w:proofErr w:type="spellStart"/>
      <w:r w:rsidRPr="00B7041A">
        <w:rPr>
          <w:color w:val="000000" w:themeColor="text1"/>
        </w:rPr>
        <w:t>Graziotto</w:t>
      </w:r>
      <w:proofErr w:type="spellEnd"/>
      <w:r w:rsidRPr="00B7041A">
        <w:rPr>
          <w:color w:val="000000" w:themeColor="text1"/>
        </w:rPr>
        <w:t xml:space="preserve">“ u Červaru, ribarske fešte u Červar Portu, pučke fešte - sv. Ane u Červaru, Rokova u Novoj Vasi, sv. Marija mala u </w:t>
      </w:r>
      <w:proofErr w:type="spellStart"/>
      <w:r w:rsidRPr="00B7041A">
        <w:rPr>
          <w:color w:val="000000" w:themeColor="text1"/>
        </w:rPr>
        <w:t>Baderni</w:t>
      </w:r>
      <w:proofErr w:type="spellEnd"/>
      <w:r w:rsidRPr="00B7041A">
        <w:rPr>
          <w:color w:val="000000" w:themeColor="text1"/>
        </w:rPr>
        <w:t xml:space="preserve">, zatim kulturne manifestacije Koncerti u </w:t>
      </w:r>
      <w:proofErr w:type="spellStart"/>
      <w:r w:rsidRPr="00B7041A">
        <w:rPr>
          <w:color w:val="000000" w:themeColor="text1"/>
        </w:rPr>
        <w:t>Eufrazijani</w:t>
      </w:r>
      <w:proofErr w:type="spellEnd"/>
      <w:r w:rsidRPr="00B7041A">
        <w:rPr>
          <w:color w:val="000000" w:themeColor="text1"/>
        </w:rPr>
        <w:t xml:space="preserve">, Jazz u Lapidariju, Street Art </w:t>
      </w:r>
      <w:r w:rsidRPr="00B7041A">
        <w:rPr>
          <w:color w:val="000000" w:themeColor="text1"/>
        </w:rPr>
        <w:lastRenderedPageBreak/>
        <w:t xml:space="preserve">Festival u kolovozu, u studenom je održan festival dokumentarnog filma Poreč </w:t>
      </w:r>
      <w:proofErr w:type="spellStart"/>
      <w:r w:rsidRPr="00B7041A">
        <w:rPr>
          <w:color w:val="000000" w:themeColor="text1"/>
        </w:rPr>
        <w:t>Dox</w:t>
      </w:r>
      <w:proofErr w:type="spellEnd"/>
      <w:r w:rsidRPr="00B7041A">
        <w:rPr>
          <w:color w:val="000000" w:themeColor="text1"/>
        </w:rPr>
        <w:t xml:space="preserve">. Početkom rujna održan je sajam graditeljstva </w:t>
      </w:r>
      <w:proofErr w:type="spellStart"/>
      <w:r w:rsidRPr="00B7041A">
        <w:rPr>
          <w:color w:val="000000" w:themeColor="text1"/>
        </w:rPr>
        <w:t>PromoArh</w:t>
      </w:r>
      <w:proofErr w:type="spellEnd"/>
      <w:r w:rsidRPr="00B7041A">
        <w:rPr>
          <w:color w:val="000000" w:themeColor="text1"/>
        </w:rPr>
        <w:t xml:space="preserve"> u dvorani </w:t>
      </w:r>
      <w:proofErr w:type="spellStart"/>
      <w:r w:rsidRPr="00B7041A">
        <w:rPr>
          <w:color w:val="000000" w:themeColor="text1"/>
        </w:rPr>
        <w:t>Žatika</w:t>
      </w:r>
      <w:proofErr w:type="spellEnd"/>
      <w:r w:rsidRPr="00B7041A">
        <w:rPr>
          <w:color w:val="000000" w:themeColor="text1"/>
        </w:rPr>
        <w:t xml:space="preserve">, a početkom listopada </w:t>
      </w:r>
      <w:r>
        <w:rPr>
          <w:color w:val="000000" w:themeColor="text1"/>
        </w:rPr>
        <w:t>drugo</w:t>
      </w:r>
      <w:r w:rsidRPr="00B7041A">
        <w:rPr>
          <w:color w:val="000000" w:themeColor="text1"/>
        </w:rPr>
        <w:t xml:space="preserve"> izdanje Festivala La mula de Parenzo u organizaciji Zavičajnog muzeja Poreštine. </w:t>
      </w:r>
    </w:p>
    <w:p w14:paraId="57BAB9B7" w14:textId="6F02CDA4" w:rsidR="00C80DD2" w:rsidRPr="00B7041A" w:rsidRDefault="00C80DD2" w:rsidP="00C80DD2">
      <w:pPr>
        <w:jc w:val="both"/>
        <w:rPr>
          <w:color w:val="000000" w:themeColor="text1"/>
          <w:lang w:eastAsia="en-US"/>
        </w:rPr>
      </w:pPr>
      <w:r w:rsidRPr="00B7041A">
        <w:rPr>
          <w:color w:val="000000" w:themeColor="text1"/>
        </w:rPr>
        <w:t xml:space="preserve">Izvršeni su i drugi komunalni radovi: </w:t>
      </w:r>
      <w:r>
        <w:rPr>
          <w:color w:val="000000" w:themeColor="text1"/>
        </w:rPr>
        <w:t>n</w:t>
      </w:r>
      <w:r w:rsidRPr="00B7041A">
        <w:rPr>
          <w:color w:val="000000" w:themeColor="text1"/>
        </w:rPr>
        <w:t xml:space="preserve">ova ekološka rasvjeta </w:t>
      </w:r>
      <w:r>
        <w:rPr>
          <w:color w:val="000000" w:themeColor="text1"/>
        </w:rPr>
        <w:t xml:space="preserve">u </w:t>
      </w:r>
      <w:proofErr w:type="spellStart"/>
      <w:r>
        <w:rPr>
          <w:color w:val="000000" w:themeColor="text1"/>
        </w:rPr>
        <w:t>Baderni</w:t>
      </w:r>
      <w:proofErr w:type="spellEnd"/>
      <w:r>
        <w:rPr>
          <w:color w:val="000000" w:themeColor="text1"/>
        </w:rPr>
        <w:t xml:space="preserve">, </w:t>
      </w:r>
      <w:proofErr w:type="spellStart"/>
      <w:r>
        <w:rPr>
          <w:color w:val="000000" w:themeColor="text1"/>
        </w:rPr>
        <w:t>Žbandaju</w:t>
      </w:r>
      <w:proofErr w:type="spellEnd"/>
      <w:r>
        <w:rPr>
          <w:color w:val="000000" w:themeColor="text1"/>
        </w:rPr>
        <w:t xml:space="preserve">, Fuškulinu, </w:t>
      </w:r>
      <w:proofErr w:type="spellStart"/>
      <w:r>
        <w:rPr>
          <w:color w:val="000000" w:themeColor="text1"/>
        </w:rPr>
        <w:t>Špadićima</w:t>
      </w:r>
      <w:proofErr w:type="spellEnd"/>
      <w:r>
        <w:rPr>
          <w:color w:val="000000" w:themeColor="text1"/>
        </w:rPr>
        <w:t xml:space="preserve">, Vranićima i </w:t>
      </w:r>
      <w:proofErr w:type="spellStart"/>
      <w:r>
        <w:rPr>
          <w:color w:val="000000" w:themeColor="text1"/>
        </w:rPr>
        <w:t>Gulićima</w:t>
      </w:r>
      <w:proofErr w:type="spellEnd"/>
      <w:r>
        <w:rPr>
          <w:color w:val="000000" w:themeColor="text1"/>
        </w:rPr>
        <w:t xml:space="preserve">. U komunalnoj infrastrukturi u tijeku je i </w:t>
      </w:r>
      <w:r w:rsidRPr="005C2E72">
        <w:rPr>
          <w:b/>
          <w:bCs/>
        </w:rPr>
        <w:t>rješavanje imovinsko-pravnih poslova oko projekata uređenja pješačko-biciklističke staze Nova Vas - Kukci,</w:t>
      </w:r>
      <w:r>
        <w:t xml:space="preserve"> </w:t>
      </w:r>
      <w:r w:rsidRPr="005C2E72">
        <w:rPr>
          <w:color w:val="000000" w:themeColor="text1"/>
        </w:rPr>
        <w:t xml:space="preserve">kao i projekt </w:t>
      </w:r>
      <w:r>
        <w:rPr>
          <w:color w:val="000000" w:themeColor="text1"/>
        </w:rPr>
        <w:t xml:space="preserve">rješavanja </w:t>
      </w:r>
      <w:r w:rsidRPr="005C2E72">
        <w:rPr>
          <w:b/>
          <w:bCs/>
          <w:color w:val="000000" w:themeColor="text1"/>
        </w:rPr>
        <w:t>ulaza u naselje Varvari na državnoj cesti DC302,</w:t>
      </w:r>
      <w:r w:rsidRPr="005C2E72">
        <w:rPr>
          <w:color w:val="000000" w:themeColor="text1"/>
        </w:rPr>
        <w:t xml:space="preserve"> uključujući izgradnju kružnog raskrižja radi povećanja sigurnosti i protočnosti prometa te rješavanje pitanja oborinske odvodnje.</w:t>
      </w:r>
      <w:r>
        <w:rPr>
          <w:color w:val="000000" w:themeColor="text1"/>
        </w:rPr>
        <w:t xml:space="preserve"> Još jedna važna investicija je </w:t>
      </w:r>
      <w:r w:rsidRPr="005C2E72">
        <w:rPr>
          <w:b/>
          <w:bCs/>
          <w:color w:val="000000" w:themeColor="text1"/>
        </w:rPr>
        <w:t xml:space="preserve">rekonstrukcija državne ceste DC75 na dionici Tar – </w:t>
      </w:r>
      <w:proofErr w:type="spellStart"/>
      <w:r w:rsidRPr="005C2E72">
        <w:rPr>
          <w:b/>
          <w:bCs/>
          <w:color w:val="000000" w:themeColor="text1"/>
        </w:rPr>
        <w:t>Larun</w:t>
      </w:r>
      <w:proofErr w:type="spellEnd"/>
      <w:r w:rsidRPr="005C2E72">
        <w:rPr>
          <w:b/>
          <w:bCs/>
          <w:color w:val="000000" w:themeColor="text1"/>
        </w:rPr>
        <w:t xml:space="preserve"> – </w:t>
      </w:r>
      <w:proofErr w:type="spellStart"/>
      <w:r w:rsidRPr="005C2E72">
        <w:rPr>
          <w:b/>
          <w:bCs/>
          <w:color w:val="000000" w:themeColor="text1"/>
        </w:rPr>
        <w:t>Bašarinka</w:t>
      </w:r>
      <w:proofErr w:type="spellEnd"/>
      <w:r w:rsidRPr="005C2E72">
        <w:rPr>
          <w:b/>
          <w:bCs/>
          <w:color w:val="000000" w:themeColor="text1"/>
        </w:rPr>
        <w:t>.</w:t>
      </w:r>
      <w:r w:rsidRPr="005C2E72">
        <w:rPr>
          <w:color w:val="000000" w:themeColor="text1"/>
        </w:rPr>
        <w:t xml:space="preserve"> Riječ je o investiciji Hrvatskih cesta, vrijednoj 3,1 milijun eura, kojom se unapređuje jedna od ključnih prometnica koja povezuje naselja Poreštine i šire područje zapadne Istre. Prema najavama izvođača, dovršetak radova i otvaranje dionice očekuje se do početka lipnja 2026., zajedno sa svom pratećom infrastrukturom i biciklističkom stazom.</w:t>
      </w:r>
    </w:p>
    <w:p w14:paraId="31739027" w14:textId="77777777" w:rsidR="00C80DD2" w:rsidRPr="00B7041A" w:rsidRDefault="00C80DD2" w:rsidP="00C80DD2">
      <w:pPr>
        <w:jc w:val="both"/>
        <w:rPr>
          <w:color w:val="000000" w:themeColor="text1"/>
          <w:highlight w:val="yellow"/>
        </w:rPr>
      </w:pPr>
    </w:p>
    <w:p w14:paraId="396DE682" w14:textId="77777777" w:rsidR="00C80DD2" w:rsidRPr="00B7041A" w:rsidRDefault="00C80DD2" w:rsidP="00C80DD2">
      <w:pPr>
        <w:jc w:val="both"/>
        <w:rPr>
          <w:color w:val="000000" w:themeColor="text1"/>
        </w:rPr>
      </w:pPr>
      <w:r w:rsidRPr="00B7041A">
        <w:rPr>
          <w:color w:val="000000" w:themeColor="text1"/>
        </w:rPr>
        <w:t>Mogu zaključiti da smo u izvještajnom razdoblju nastavili provoditi dugoročne strategije održivog razvoja, politike racionalnog i odgovornog poslovanja, pratiti zacrtane planove, projekte i investicije razvojnog karaktera te društveno-socijalni program, a sve sa osnovnim ciljem održavanja dostignutih visokih standarda života i rada u našem gradu.</w:t>
      </w:r>
    </w:p>
    <w:p w14:paraId="4830E7DC" w14:textId="77777777" w:rsidR="00C80DD2" w:rsidRPr="00B7041A" w:rsidRDefault="00C80DD2" w:rsidP="00C80DD2">
      <w:pPr>
        <w:jc w:val="both"/>
        <w:rPr>
          <w:color w:val="000000" w:themeColor="text1"/>
        </w:rPr>
      </w:pPr>
    </w:p>
    <w:p w14:paraId="7EE6D2F2" w14:textId="77777777" w:rsidR="00DB0E51" w:rsidRPr="009C02DC" w:rsidRDefault="00DB0E51" w:rsidP="00DB0E51">
      <w:pPr>
        <w:jc w:val="both"/>
        <w:rPr>
          <w:b/>
          <w:color w:val="FF0000"/>
          <w:sz w:val="28"/>
          <w:szCs w:val="28"/>
        </w:rPr>
      </w:pPr>
    </w:p>
    <w:p w14:paraId="71387859" w14:textId="626A1B85" w:rsidR="00B34266" w:rsidRDefault="00B34266" w:rsidP="00894798">
      <w:pPr>
        <w:jc w:val="both"/>
        <w:rPr>
          <w:color w:val="FF0000"/>
        </w:rPr>
      </w:pPr>
    </w:p>
    <w:p w14:paraId="1BAE9B6E" w14:textId="148D83D6" w:rsidR="00F80C5E" w:rsidRDefault="00F80C5E" w:rsidP="00894798">
      <w:pPr>
        <w:jc w:val="both"/>
        <w:rPr>
          <w:color w:val="FF0000"/>
        </w:rPr>
      </w:pPr>
    </w:p>
    <w:p w14:paraId="1407570D" w14:textId="78A34AF0" w:rsidR="00F80C5E" w:rsidRDefault="00F80C5E" w:rsidP="00894798">
      <w:pPr>
        <w:jc w:val="both"/>
        <w:rPr>
          <w:color w:val="FF0000"/>
        </w:rPr>
      </w:pPr>
    </w:p>
    <w:p w14:paraId="2B7EC263" w14:textId="38F42AB4" w:rsidR="00F80C5E" w:rsidRDefault="00F80C5E" w:rsidP="00894798">
      <w:pPr>
        <w:jc w:val="both"/>
        <w:rPr>
          <w:color w:val="FF0000"/>
        </w:rPr>
      </w:pPr>
    </w:p>
    <w:p w14:paraId="0A1713F6" w14:textId="32656C4E" w:rsidR="00F80C5E" w:rsidRDefault="00F80C5E" w:rsidP="00894798">
      <w:pPr>
        <w:jc w:val="both"/>
        <w:rPr>
          <w:color w:val="FF0000"/>
        </w:rPr>
      </w:pPr>
    </w:p>
    <w:p w14:paraId="77F8BF0E" w14:textId="1CC66A4F" w:rsidR="00F80C5E" w:rsidRDefault="00F80C5E" w:rsidP="00894798">
      <w:pPr>
        <w:jc w:val="both"/>
        <w:rPr>
          <w:color w:val="FF0000"/>
        </w:rPr>
      </w:pPr>
    </w:p>
    <w:p w14:paraId="02E913AC" w14:textId="42A45F16" w:rsidR="00F80C5E" w:rsidRDefault="00F80C5E" w:rsidP="00894798">
      <w:pPr>
        <w:jc w:val="both"/>
        <w:rPr>
          <w:color w:val="FF0000"/>
        </w:rPr>
      </w:pPr>
    </w:p>
    <w:p w14:paraId="36E0B247" w14:textId="65240BC2" w:rsidR="00F80C5E" w:rsidRDefault="00F80C5E" w:rsidP="00894798">
      <w:pPr>
        <w:jc w:val="both"/>
        <w:rPr>
          <w:color w:val="FF0000"/>
        </w:rPr>
      </w:pPr>
    </w:p>
    <w:p w14:paraId="32E3F3A2" w14:textId="6E0665BD" w:rsidR="00F80C5E" w:rsidRDefault="00F80C5E" w:rsidP="00894798">
      <w:pPr>
        <w:jc w:val="both"/>
        <w:rPr>
          <w:color w:val="FF0000"/>
        </w:rPr>
      </w:pPr>
    </w:p>
    <w:p w14:paraId="067A0657" w14:textId="1251E2B1" w:rsidR="00F80C5E" w:rsidRDefault="00F80C5E" w:rsidP="00894798">
      <w:pPr>
        <w:jc w:val="both"/>
        <w:rPr>
          <w:color w:val="FF0000"/>
        </w:rPr>
      </w:pPr>
    </w:p>
    <w:p w14:paraId="6A7264C8" w14:textId="41914D9C" w:rsidR="00F80C5E" w:rsidRDefault="00F80C5E" w:rsidP="00894798">
      <w:pPr>
        <w:jc w:val="both"/>
        <w:rPr>
          <w:color w:val="FF0000"/>
        </w:rPr>
      </w:pPr>
    </w:p>
    <w:p w14:paraId="7E5B244C" w14:textId="098C7485" w:rsidR="00F80C5E" w:rsidRDefault="00F80C5E" w:rsidP="00894798">
      <w:pPr>
        <w:jc w:val="both"/>
        <w:rPr>
          <w:color w:val="FF0000"/>
        </w:rPr>
      </w:pPr>
    </w:p>
    <w:p w14:paraId="6C5EBDFF" w14:textId="09ABDBDF" w:rsidR="00F80C5E" w:rsidRDefault="00F80C5E" w:rsidP="00894798">
      <w:pPr>
        <w:jc w:val="both"/>
        <w:rPr>
          <w:color w:val="FF0000"/>
        </w:rPr>
      </w:pPr>
    </w:p>
    <w:p w14:paraId="211EB3C9" w14:textId="31E3DB38" w:rsidR="00F80C5E" w:rsidRDefault="00F80C5E" w:rsidP="00894798">
      <w:pPr>
        <w:jc w:val="both"/>
        <w:rPr>
          <w:color w:val="FF0000"/>
        </w:rPr>
      </w:pPr>
    </w:p>
    <w:p w14:paraId="0D5DCBD6" w14:textId="62619812" w:rsidR="00F80C5E" w:rsidRDefault="00F80C5E" w:rsidP="00894798">
      <w:pPr>
        <w:jc w:val="both"/>
        <w:rPr>
          <w:color w:val="FF0000"/>
        </w:rPr>
      </w:pPr>
    </w:p>
    <w:p w14:paraId="5513E7BE" w14:textId="77AE51DE" w:rsidR="00F80C5E" w:rsidRDefault="00F80C5E" w:rsidP="00894798">
      <w:pPr>
        <w:jc w:val="both"/>
        <w:rPr>
          <w:color w:val="FF0000"/>
        </w:rPr>
      </w:pPr>
    </w:p>
    <w:p w14:paraId="7587966D" w14:textId="6DA2B946" w:rsidR="00F80C5E" w:rsidRDefault="00F80C5E" w:rsidP="00894798">
      <w:pPr>
        <w:jc w:val="both"/>
        <w:rPr>
          <w:color w:val="FF0000"/>
        </w:rPr>
      </w:pPr>
    </w:p>
    <w:p w14:paraId="16AA9F01" w14:textId="2AA2A47C" w:rsidR="00F80C5E" w:rsidRDefault="00F80C5E" w:rsidP="00894798">
      <w:pPr>
        <w:jc w:val="both"/>
        <w:rPr>
          <w:color w:val="FF0000"/>
        </w:rPr>
      </w:pPr>
    </w:p>
    <w:p w14:paraId="3C8CE896" w14:textId="04C39D89" w:rsidR="00F80C5E" w:rsidRDefault="00F80C5E" w:rsidP="00894798">
      <w:pPr>
        <w:jc w:val="both"/>
        <w:rPr>
          <w:color w:val="FF0000"/>
        </w:rPr>
      </w:pPr>
    </w:p>
    <w:p w14:paraId="5F7F387B" w14:textId="2EA6AADD" w:rsidR="00F80C5E" w:rsidRDefault="00F80C5E" w:rsidP="00894798">
      <w:pPr>
        <w:jc w:val="both"/>
        <w:rPr>
          <w:color w:val="FF0000"/>
        </w:rPr>
      </w:pPr>
    </w:p>
    <w:p w14:paraId="4AF5B481" w14:textId="4F1A98FF" w:rsidR="00F80C5E" w:rsidRDefault="00F80C5E" w:rsidP="00894798">
      <w:pPr>
        <w:jc w:val="both"/>
        <w:rPr>
          <w:color w:val="FF0000"/>
        </w:rPr>
      </w:pPr>
    </w:p>
    <w:p w14:paraId="4A6C4A33" w14:textId="37675F05" w:rsidR="00F80C5E" w:rsidRDefault="00F80C5E" w:rsidP="00894798">
      <w:pPr>
        <w:jc w:val="both"/>
        <w:rPr>
          <w:color w:val="FF0000"/>
        </w:rPr>
      </w:pPr>
    </w:p>
    <w:p w14:paraId="13B50A27" w14:textId="23532AA6" w:rsidR="00F80C5E" w:rsidRDefault="00F80C5E" w:rsidP="00894798">
      <w:pPr>
        <w:jc w:val="both"/>
        <w:rPr>
          <w:color w:val="FF0000"/>
        </w:rPr>
      </w:pPr>
    </w:p>
    <w:p w14:paraId="4897E9C9" w14:textId="77777777" w:rsidR="00F80C5E" w:rsidRPr="009C02DC" w:rsidRDefault="00F80C5E" w:rsidP="00894798">
      <w:pPr>
        <w:jc w:val="both"/>
        <w:rPr>
          <w:color w:val="FF0000"/>
        </w:rPr>
      </w:pPr>
    </w:p>
    <w:p w14:paraId="1E6DD3F0" w14:textId="77777777" w:rsidR="00B34266" w:rsidRPr="009C02DC" w:rsidRDefault="00B34266" w:rsidP="00894798">
      <w:pPr>
        <w:jc w:val="both"/>
        <w:rPr>
          <w:color w:val="FF0000"/>
        </w:rPr>
      </w:pPr>
    </w:p>
    <w:p w14:paraId="76685D59" w14:textId="77777777" w:rsidR="00B34266" w:rsidRPr="009C02DC" w:rsidRDefault="00B34266" w:rsidP="00894798">
      <w:pPr>
        <w:jc w:val="both"/>
        <w:rPr>
          <w:color w:val="FF0000"/>
        </w:rPr>
      </w:pPr>
    </w:p>
    <w:p w14:paraId="1CD22442" w14:textId="77777777" w:rsidR="00B34266" w:rsidRPr="009C02DC" w:rsidRDefault="00B34266" w:rsidP="00894798">
      <w:pPr>
        <w:jc w:val="both"/>
        <w:rPr>
          <w:color w:val="FF0000"/>
        </w:rPr>
      </w:pPr>
    </w:p>
    <w:p w14:paraId="44C5B472" w14:textId="77777777" w:rsidR="00B34266" w:rsidRPr="009C02DC" w:rsidRDefault="00B34266" w:rsidP="00894798">
      <w:pPr>
        <w:jc w:val="both"/>
        <w:rPr>
          <w:color w:val="FF0000"/>
        </w:rPr>
      </w:pPr>
    </w:p>
    <w:p w14:paraId="6FA8434A" w14:textId="77777777" w:rsidR="00B34266" w:rsidRPr="009C02DC" w:rsidRDefault="00B34266" w:rsidP="00894798">
      <w:pPr>
        <w:jc w:val="both"/>
        <w:rPr>
          <w:color w:val="FF0000"/>
        </w:rPr>
      </w:pPr>
    </w:p>
    <w:p w14:paraId="252A71D5" w14:textId="77777777" w:rsidR="00B34266" w:rsidRPr="009C02DC" w:rsidRDefault="00B34266" w:rsidP="00894798">
      <w:pPr>
        <w:jc w:val="both"/>
        <w:rPr>
          <w:color w:val="FF0000"/>
        </w:rPr>
      </w:pPr>
    </w:p>
    <w:p w14:paraId="685DCD45" w14:textId="77777777" w:rsidR="00B34266" w:rsidRPr="009C02DC" w:rsidRDefault="00B34266" w:rsidP="00894798">
      <w:pPr>
        <w:jc w:val="both"/>
        <w:rPr>
          <w:color w:val="FF0000"/>
        </w:rPr>
      </w:pPr>
    </w:p>
    <w:p w14:paraId="7198C88C" w14:textId="77777777" w:rsidR="00B34266" w:rsidRPr="009C02DC" w:rsidRDefault="00B34266" w:rsidP="00894798">
      <w:pPr>
        <w:jc w:val="both"/>
        <w:rPr>
          <w:color w:val="FF0000"/>
        </w:rPr>
      </w:pPr>
    </w:p>
    <w:p w14:paraId="0D52A610" w14:textId="77777777" w:rsidR="00B34266" w:rsidRPr="009C02DC" w:rsidRDefault="00B34266" w:rsidP="00894798">
      <w:pPr>
        <w:jc w:val="both"/>
        <w:rPr>
          <w:color w:val="FF0000"/>
        </w:rPr>
      </w:pPr>
    </w:p>
    <w:p w14:paraId="36B96963" w14:textId="77777777" w:rsidR="00B34266" w:rsidRPr="009C02DC" w:rsidRDefault="00B34266" w:rsidP="00894798">
      <w:pPr>
        <w:jc w:val="both"/>
        <w:rPr>
          <w:color w:val="FF0000"/>
        </w:rPr>
      </w:pPr>
    </w:p>
    <w:p w14:paraId="020CCFF0" w14:textId="77777777" w:rsidR="00B34266" w:rsidRPr="009C02DC" w:rsidRDefault="00B34266" w:rsidP="00894798">
      <w:pPr>
        <w:jc w:val="both"/>
        <w:rPr>
          <w:color w:val="FF0000"/>
        </w:rPr>
      </w:pPr>
    </w:p>
    <w:p w14:paraId="4091DCEA" w14:textId="77777777" w:rsidR="00B34266" w:rsidRPr="009C02DC" w:rsidRDefault="00B34266" w:rsidP="00894798">
      <w:pPr>
        <w:jc w:val="both"/>
        <w:rPr>
          <w:color w:val="FF0000"/>
        </w:rPr>
      </w:pPr>
    </w:p>
    <w:p w14:paraId="36D4D5BA" w14:textId="77777777" w:rsidR="00B34266" w:rsidRPr="009C02DC" w:rsidRDefault="00B34266" w:rsidP="00894798">
      <w:pPr>
        <w:jc w:val="both"/>
        <w:rPr>
          <w:color w:val="FF0000"/>
        </w:rPr>
      </w:pPr>
    </w:p>
    <w:p w14:paraId="1E180D73" w14:textId="77777777" w:rsidR="00B34266" w:rsidRPr="009C02DC" w:rsidRDefault="00B34266" w:rsidP="00894798">
      <w:pPr>
        <w:jc w:val="both"/>
        <w:rPr>
          <w:color w:val="FF0000"/>
        </w:rPr>
      </w:pPr>
    </w:p>
    <w:p w14:paraId="1BC8B631" w14:textId="77777777" w:rsidR="00B34266" w:rsidRPr="009C02DC" w:rsidRDefault="00B34266" w:rsidP="00894798">
      <w:pPr>
        <w:jc w:val="both"/>
        <w:rPr>
          <w:color w:val="FF0000"/>
        </w:rPr>
      </w:pPr>
    </w:p>
    <w:p w14:paraId="7E023F3A" w14:textId="77777777" w:rsidR="00B34266" w:rsidRPr="009C02DC" w:rsidRDefault="00B34266" w:rsidP="00894798">
      <w:pPr>
        <w:jc w:val="both"/>
        <w:rPr>
          <w:color w:val="FF0000"/>
        </w:rPr>
      </w:pPr>
    </w:p>
    <w:p w14:paraId="37409493" w14:textId="77777777" w:rsidR="00B34266" w:rsidRPr="009C02DC" w:rsidRDefault="00B34266" w:rsidP="00894798">
      <w:pPr>
        <w:jc w:val="both"/>
        <w:rPr>
          <w:color w:val="FF0000"/>
        </w:rPr>
      </w:pPr>
    </w:p>
    <w:p w14:paraId="0F160CF9" w14:textId="5BFC761C" w:rsidR="00B53C86" w:rsidRDefault="00B53C86" w:rsidP="00C80DD2">
      <w:pPr>
        <w:spacing w:after="160" w:line="259" w:lineRule="auto"/>
        <w:jc w:val="both"/>
        <w:rPr>
          <w:rFonts w:eastAsia="Calibri"/>
          <w:b/>
          <w:color w:val="FF0000"/>
          <w:sz w:val="28"/>
          <w:szCs w:val="28"/>
        </w:rPr>
      </w:pPr>
    </w:p>
    <w:p w14:paraId="7F4BFF36" w14:textId="77777777" w:rsidR="00B53C86" w:rsidRDefault="00B53C86" w:rsidP="00F80C5E">
      <w:pPr>
        <w:spacing w:after="160" w:line="259" w:lineRule="auto"/>
        <w:ind w:left="360"/>
        <w:jc w:val="both"/>
        <w:rPr>
          <w:rFonts w:eastAsia="Calibri"/>
          <w:b/>
          <w:color w:val="FF0000"/>
          <w:sz w:val="28"/>
          <w:szCs w:val="28"/>
        </w:rPr>
      </w:pPr>
    </w:p>
    <w:p w14:paraId="22E5224A" w14:textId="2F307E78" w:rsidR="00E177D5" w:rsidRPr="00B53C86" w:rsidRDefault="00B34266" w:rsidP="00C80DD2">
      <w:pPr>
        <w:pStyle w:val="Odlomakpopisa"/>
        <w:numPr>
          <w:ilvl w:val="3"/>
          <w:numId w:val="1"/>
        </w:numPr>
        <w:spacing w:after="160" w:line="259" w:lineRule="auto"/>
        <w:ind w:left="709" w:hanging="425"/>
        <w:jc w:val="both"/>
        <w:rPr>
          <w:rFonts w:eastAsia="Calibri"/>
          <w:b/>
          <w:sz w:val="28"/>
          <w:szCs w:val="28"/>
        </w:rPr>
      </w:pPr>
      <w:r w:rsidRPr="00B53C86">
        <w:rPr>
          <w:rFonts w:eastAsia="Calibri"/>
          <w:b/>
          <w:sz w:val="28"/>
          <w:szCs w:val="28"/>
        </w:rPr>
        <w:t>Izvješća upravnih odjela Grada Poreča-Parenzo</w:t>
      </w:r>
      <w:bookmarkStart w:id="3" w:name="_Hlk162342198"/>
    </w:p>
    <w:p w14:paraId="6FEED0BF" w14:textId="77777777" w:rsidR="00F80C5E" w:rsidRPr="00F80C5E" w:rsidRDefault="00F80C5E" w:rsidP="00F80C5E">
      <w:pPr>
        <w:jc w:val="both"/>
        <w:rPr>
          <w:rFonts w:eastAsia="Calibri"/>
        </w:rPr>
      </w:pPr>
    </w:p>
    <w:p w14:paraId="7F2C36D6" w14:textId="77777777" w:rsidR="00F80C5E" w:rsidRDefault="00F80C5E" w:rsidP="00F80C5E">
      <w:pPr>
        <w:jc w:val="both"/>
        <w:rPr>
          <w:rFonts w:eastAsia="Calibri"/>
          <w:b/>
          <w:color w:val="5B9BD5"/>
        </w:rPr>
      </w:pPr>
      <w:r w:rsidRPr="00F80C5E">
        <w:rPr>
          <w:rFonts w:eastAsia="Calibri"/>
          <w:b/>
          <w:color w:val="FF0000"/>
        </w:rPr>
        <w:tab/>
      </w:r>
      <w:r w:rsidRPr="00F80C5E">
        <w:rPr>
          <w:rFonts w:eastAsia="Calibri"/>
          <w:b/>
          <w:color w:val="FF0000"/>
        </w:rPr>
        <w:tab/>
      </w:r>
      <w:r w:rsidRPr="00F80C5E">
        <w:rPr>
          <w:rFonts w:eastAsia="Calibri"/>
          <w:b/>
          <w:color w:val="FF0000"/>
        </w:rPr>
        <w:tab/>
      </w:r>
      <w:r w:rsidRPr="00F80C5E">
        <w:rPr>
          <w:rFonts w:eastAsia="Calibri"/>
          <w:b/>
          <w:color w:val="FF0000"/>
        </w:rPr>
        <w:tab/>
      </w:r>
      <w:r w:rsidRPr="00F80C5E">
        <w:rPr>
          <w:rFonts w:eastAsia="Calibri"/>
          <w:b/>
          <w:color w:val="5B9BD5"/>
        </w:rPr>
        <w:tab/>
      </w:r>
      <w:r w:rsidRPr="00F80C5E">
        <w:rPr>
          <w:rFonts w:eastAsia="Calibri"/>
          <w:b/>
          <w:color w:val="5B9BD5"/>
        </w:rPr>
        <w:tab/>
      </w:r>
    </w:p>
    <w:p w14:paraId="6F4C4F75" w14:textId="77777777" w:rsidR="00F80C5E" w:rsidRDefault="00F80C5E" w:rsidP="00F80C5E">
      <w:pPr>
        <w:jc w:val="both"/>
        <w:rPr>
          <w:rFonts w:eastAsia="Calibri"/>
          <w:b/>
          <w:color w:val="5B9BD5"/>
        </w:rPr>
      </w:pPr>
    </w:p>
    <w:p w14:paraId="2434288A" w14:textId="77777777" w:rsidR="00F80C5E" w:rsidRDefault="00F80C5E" w:rsidP="00F80C5E">
      <w:pPr>
        <w:jc w:val="both"/>
        <w:rPr>
          <w:rFonts w:eastAsia="Calibri"/>
          <w:b/>
          <w:color w:val="5B9BD5"/>
        </w:rPr>
      </w:pPr>
    </w:p>
    <w:p w14:paraId="3447D343" w14:textId="77777777" w:rsidR="00F80C5E" w:rsidRDefault="00F80C5E" w:rsidP="00F80C5E">
      <w:pPr>
        <w:jc w:val="both"/>
        <w:rPr>
          <w:rFonts w:eastAsia="Calibri"/>
          <w:b/>
          <w:color w:val="5B9BD5"/>
        </w:rPr>
      </w:pPr>
    </w:p>
    <w:p w14:paraId="5882220B" w14:textId="77777777" w:rsidR="00F80C5E" w:rsidRDefault="00F80C5E" w:rsidP="00F80C5E">
      <w:pPr>
        <w:jc w:val="both"/>
        <w:rPr>
          <w:rFonts w:eastAsia="Calibri"/>
          <w:b/>
          <w:color w:val="5B9BD5"/>
        </w:rPr>
      </w:pPr>
    </w:p>
    <w:p w14:paraId="05C29638" w14:textId="77777777" w:rsidR="00F80C5E" w:rsidRDefault="00F80C5E" w:rsidP="00F80C5E">
      <w:pPr>
        <w:jc w:val="both"/>
        <w:rPr>
          <w:rFonts w:eastAsia="Calibri"/>
          <w:b/>
          <w:color w:val="5B9BD5"/>
        </w:rPr>
      </w:pPr>
    </w:p>
    <w:p w14:paraId="2CB4003A" w14:textId="77777777" w:rsidR="00F80C5E" w:rsidRDefault="00F80C5E" w:rsidP="00F80C5E">
      <w:pPr>
        <w:jc w:val="both"/>
        <w:rPr>
          <w:rFonts w:eastAsia="Calibri"/>
          <w:b/>
          <w:color w:val="5B9BD5"/>
        </w:rPr>
      </w:pPr>
    </w:p>
    <w:p w14:paraId="223D3989" w14:textId="77777777" w:rsidR="00F80C5E" w:rsidRDefault="00F80C5E" w:rsidP="00F80C5E">
      <w:pPr>
        <w:jc w:val="both"/>
        <w:rPr>
          <w:rFonts w:eastAsia="Calibri"/>
          <w:b/>
          <w:color w:val="5B9BD5"/>
        </w:rPr>
      </w:pPr>
    </w:p>
    <w:p w14:paraId="012591A8" w14:textId="77777777" w:rsidR="00F80C5E" w:rsidRDefault="00F80C5E" w:rsidP="00F80C5E">
      <w:pPr>
        <w:jc w:val="both"/>
        <w:rPr>
          <w:rFonts w:eastAsia="Calibri"/>
          <w:b/>
          <w:color w:val="5B9BD5"/>
        </w:rPr>
      </w:pPr>
    </w:p>
    <w:p w14:paraId="6A0A5640" w14:textId="77777777" w:rsidR="00F80C5E" w:rsidRDefault="00F80C5E" w:rsidP="00F80C5E">
      <w:pPr>
        <w:jc w:val="both"/>
        <w:rPr>
          <w:rFonts w:eastAsia="Calibri"/>
          <w:b/>
          <w:color w:val="5B9BD5"/>
        </w:rPr>
      </w:pPr>
    </w:p>
    <w:p w14:paraId="5643B3C9" w14:textId="77777777" w:rsidR="00F80C5E" w:rsidRDefault="00F80C5E" w:rsidP="00F80C5E">
      <w:pPr>
        <w:jc w:val="both"/>
        <w:rPr>
          <w:rFonts w:eastAsia="Calibri"/>
          <w:b/>
          <w:color w:val="5B9BD5"/>
        </w:rPr>
      </w:pPr>
    </w:p>
    <w:p w14:paraId="1D97F038" w14:textId="77777777" w:rsidR="00F80C5E" w:rsidRDefault="00F80C5E" w:rsidP="00F80C5E">
      <w:pPr>
        <w:jc w:val="both"/>
        <w:rPr>
          <w:rFonts w:eastAsia="Calibri"/>
          <w:b/>
          <w:color w:val="5B9BD5"/>
        </w:rPr>
      </w:pPr>
    </w:p>
    <w:p w14:paraId="0BBB14F7" w14:textId="77777777" w:rsidR="00F80C5E" w:rsidRDefault="00F80C5E" w:rsidP="00F80C5E">
      <w:pPr>
        <w:jc w:val="both"/>
        <w:rPr>
          <w:rFonts w:eastAsia="Calibri"/>
          <w:b/>
          <w:color w:val="5B9BD5"/>
        </w:rPr>
      </w:pPr>
    </w:p>
    <w:p w14:paraId="1CE3B2B4" w14:textId="77777777" w:rsidR="00F80C5E" w:rsidRDefault="00F80C5E" w:rsidP="00F80C5E">
      <w:pPr>
        <w:jc w:val="both"/>
        <w:rPr>
          <w:rFonts w:eastAsia="Calibri"/>
          <w:b/>
          <w:color w:val="5B9BD5"/>
        </w:rPr>
      </w:pPr>
    </w:p>
    <w:p w14:paraId="76F3AA6A" w14:textId="77777777" w:rsidR="00F80C5E" w:rsidRDefault="00F80C5E" w:rsidP="00F80C5E">
      <w:pPr>
        <w:jc w:val="both"/>
        <w:rPr>
          <w:rFonts w:eastAsia="Calibri"/>
          <w:b/>
          <w:color w:val="5B9BD5"/>
        </w:rPr>
      </w:pPr>
    </w:p>
    <w:p w14:paraId="5F12DFB5" w14:textId="77777777" w:rsidR="00F80C5E" w:rsidRDefault="00F80C5E" w:rsidP="00F80C5E">
      <w:pPr>
        <w:jc w:val="both"/>
        <w:rPr>
          <w:rFonts w:eastAsia="Calibri"/>
          <w:b/>
          <w:color w:val="5B9BD5"/>
        </w:rPr>
      </w:pPr>
    </w:p>
    <w:p w14:paraId="5D805FFA" w14:textId="77777777" w:rsidR="00F80C5E" w:rsidRDefault="00F80C5E" w:rsidP="00F80C5E">
      <w:pPr>
        <w:jc w:val="both"/>
        <w:rPr>
          <w:rFonts w:eastAsia="Calibri"/>
          <w:b/>
          <w:color w:val="5B9BD5"/>
        </w:rPr>
      </w:pPr>
    </w:p>
    <w:p w14:paraId="04B0D247" w14:textId="77777777" w:rsidR="00F80C5E" w:rsidRDefault="00F80C5E" w:rsidP="00F80C5E">
      <w:pPr>
        <w:jc w:val="both"/>
        <w:rPr>
          <w:rFonts w:eastAsia="Calibri"/>
          <w:b/>
          <w:color w:val="5B9BD5"/>
        </w:rPr>
      </w:pPr>
    </w:p>
    <w:p w14:paraId="522F5C2B" w14:textId="77777777" w:rsidR="00F80C5E" w:rsidRDefault="00F80C5E" w:rsidP="00F80C5E">
      <w:pPr>
        <w:jc w:val="both"/>
        <w:rPr>
          <w:rFonts w:eastAsia="Calibri"/>
          <w:b/>
          <w:color w:val="5B9BD5"/>
        </w:rPr>
      </w:pPr>
    </w:p>
    <w:p w14:paraId="709778F3" w14:textId="77777777" w:rsidR="00F80C5E" w:rsidRDefault="00F80C5E" w:rsidP="00F80C5E">
      <w:pPr>
        <w:jc w:val="both"/>
        <w:rPr>
          <w:rFonts w:eastAsia="Calibri"/>
          <w:b/>
          <w:color w:val="5B9BD5"/>
        </w:rPr>
      </w:pPr>
    </w:p>
    <w:p w14:paraId="136E04C8" w14:textId="77777777" w:rsidR="00F80C5E" w:rsidRDefault="00F80C5E" w:rsidP="00F80C5E">
      <w:pPr>
        <w:jc w:val="both"/>
        <w:rPr>
          <w:rFonts w:eastAsia="Calibri"/>
          <w:b/>
          <w:color w:val="5B9BD5"/>
        </w:rPr>
      </w:pPr>
    </w:p>
    <w:p w14:paraId="4416998B" w14:textId="77777777" w:rsidR="00F80C5E" w:rsidRDefault="00F80C5E" w:rsidP="00F80C5E">
      <w:pPr>
        <w:jc w:val="both"/>
        <w:rPr>
          <w:rFonts w:eastAsia="Calibri"/>
          <w:b/>
          <w:color w:val="5B9BD5"/>
        </w:rPr>
      </w:pPr>
    </w:p>
    <w:p w14:paraId="413093AD" w14:textId="0D0C25CC" w:rsidR="00F80C5E" w:rsidRDefault="00F80C5E" w:rsidP="00F80C5E">
      <w:pPr>
        <w:jc w:val="both"/>
        <w:rPr>
          <w:rFonts w:eastAsia="Calibri"/>
          <w:b/>
          <w:color w:val="5B9BD5"/>
        </w:rPr>
      </w:pPr>
    </w:p>
    <w:p w14:paraId="2612BE14" w14:textId="3812DD3B" w:rsidR="00C80DD2" w:rsidRDefault="00C80DD2" w:rsidP="00F80C5E">
      <w:pPr>
        <w:jc w:val="both"/>
        <w:rPr>
          <w:rFonts w:eastAsia="Calibri"/>
          <w:b/>
          <w:color w:val="5B9BD5"/>
        </w:rPr>
      </w:pPr>
    </w:p>
    <w:p w14:paraId="46BE03B7" w14:textId="02A150CF" w:rsidR="00C80DD2" w:rsidRDefault="00C80DD2" w:rsidP="00F80C5E">
      <w:pPr>
        <w:jc w:val="both"/>
        <w:rPr>
          <w:rFonts w:eastAsia="Calibri"/>
          <w:b/>
          <w:color w:val="5B9BD5"/>
        </w:rPr>
      </w:pPr>
    </w:p>
    <w:p w14:paraId="01A5DA10" w14:textId="52AB4884" w:rsidR="00C80DD2" w:rsidRDefault="00C80DD2" w:rsidP="00F80C5E">
      <w:pPr>
        <w:jc w:val="both"/>
        <w:rPr>
          <w:rFonts w:eastAsia="Calibri"/>
          <w:b/>
          <w:color w:val="5B9BD5"/>
        </w:rPr>
      </w:pPr>
    </w:p>
    <w:p w14:paraId="1009E357" w14:textId="66633CD9" w:rsidR="00C80DD2" w:rsidRDefault="00C80DD2" w:rsidP="00F80C5E">
      <w:pPr>
        <w:jc w:val="both"/>
        <w:rPr>
          <w:rFonts w:eastAsia="Calibri"/>
          <w:b/>
          <w:color w:val="5B9BD5"/>
        </w:rPr>
      </w:pPr>
    </w:p>
    <w:p w14:paraId="08222C2C" w14:textId="22055792" w:rsidR="00C80DD2" w:rsidRDefault="00C80DD2" w:rsidP="00F80C5E">
      <w:pPr>
        <w:jc w:val="both"/>
        <w:rPr>
          <w:rFonts w:eastAsia="Calibri"/>
          <w:b/>
          <w:color w:val="5B9BD5"/>
        </w:rPr>
      </w:pPr>
    </w:p>
    <w:p w14:paraId="41FD4FBC" w14:textId="2DE8B504" w:rsidR="00C80DD2" w:rsidRDefault="00C80DD2" w:rsidP="00F80C5E">
      <w:pPr>
        <w:jc w:val="both"/>
        <w:rPr>
          <w:rFonts w:eastAsia="Calibri"/>
          <w:b/>
          <w:color w:val="5B9BD5"/>
        </w:rPr>
      </w:pPr>
    </w:p>
    <w:p w14:paraId="53752C80" w14:textId="77777777" w:rsidR="00C80DD2" w:rsidRDefault="00C80DD2" w:rsidP="00F80C5E">
      <w:pPr>
        <w:jc w:val="both"/>
        <w:rPr>
          <w:rFonts w:eastAsia="Calibri"/>
          <w:b/>
          <w:color w:val="5B9BD5"/>
        </w:rPr>
      </w:pPr>
    </w:p>
    <w:p w14:paraId="6F09F01C" w14:textId="59980656" w:rsidR="00F80C5E" w:rsidRDefault="00F80C5E" w:rsidP="00F80C5E">
      <w:pPr>
        <w:jc w:val="both"/>
        <w:rPr>
          <w:rFonts w:eastAsia="Calibri"/>
          <w:b/>
          <w:color w:val="5B9BD5"/>
        </w:rPr>
      </w:pPr>
    </w:p>
    <w:p w14:paraId="3837F187" w14:textId="55398B2E" w:rsidR="008A7957" w:rsidRDefault="008A7957" w:rsidP="00F80C5E">
      <w:pPr>
        <w:jc w:val="both"/>
        <w:rPr>
          <w:rFonts w:eastAsia="Calibri"/>
          <w:b/>
          <w:color w:val="5B9BD5"/>
        </w:rPr>
      </w:pPr>
    </w:p>
    <w:p w14:paraId="1B9D33F6" w14:textId="78DF2C72" w:rsidR="008A7957" w:rsidRDefault="008A7957" w:rsidP="00F80C5E">
      <w:pPr>
        <w:jc w:val="both"/>
        <w:rPr>
          <w:rFonts w:eastAsia="Calibri"/>
          <w:b/>
          <w:color w:val="5B9BD5"/>
        </w:rPr>
      </w:pPr>
    </w:p>
    <w:p w14:paraId="24B90794" w14:textId="77777777" w:rsidR="008A7957" w:rsidRDefault="008A7957" w:rsidP="00F80C5E">
      <w:pPr>
        <w:jc w:val="both"/>
        <w:rPr>
          <w:rFonts w:eastAsia="Calibri"/>
          <w:b/>
          <w:color w:val="5B9BD5"/>
        </w:rPr>
      </w:pPr>
    </w:p>
    <w:p w14:paraId="694CDC8E" w14:textId="34FC7D11" w:rsidR="00F80C5E" w:rsidRDefault="00F80C5E" w:rsidP="00F80C5E">
      <w:pPr>
        <w:jc w:val="both"/>
        <w:rPr>
          <w:rFonts w:eastAsia="Calibri"/>
          <w:b/>
          <w:color w:val="5B9BD5"/>
        </w:rPr>
      </w:pPr>
    </w:p>
    <w:p w14:paraId="5556B6BD" w14:textId="77777777" w:rsidR="00B53C86" w:rsidRPr="00F80C5E" w:rsidRDefault="00B53C86" w:rsidP="00F80C5E">
      <w:pPr>
        <w:jc w:val="both"/>
        <w:rPr>
          <w:rFonts w:eastAsia="Calibri"/>
          <w:b/>
          <w:color w:val="5B9BD5"/>
        </w:rPr>
      </w:pPr>
    </w:p>
    <w:p w14:paraId="44B6173E" w14:textId="77777777" w:rsidR="00F80C5E" w:rsidRPr="00F80C5E" w:rsidRDefault="00F80C5E" w:rsidP="00F80C5E">
      <w:pPr>
        <w:jc w:val="center"/>
        <w:rPr>
          <w:rFonts w:eastAsia="Calibri"/>
          <w:b/>
        </w:rPr>
      </w:pPr>
      <w:r w:rsidRPr="00F80C5E">
        <w:rPr>
          <w:rFonts w:eastAsia="Calibri"/>
          <w:b/>
        </w:rPr>
        <w:lastRenderedPageBreak/>
        <w:t>IZVJEŠĆE</w:t>
      </w:r>
    </w:p>
    <w:p w14:paraId="18A66F55" w14:textId="77777777" w:rsidR="00F80C5E" w:rsidRPr="00F80C5E" w:rsidRDefault="00F80C5E" w:rsidP="00F80C5E">
      <w:pPr>
        <w:jc w:val="center"/>
        <w:rPr>
          <w:rFonts w:eastAsia="Calibri"/>
          <w:b/>
        </w:rPr>
      </w:pPr>
      <w:r w:rsidRPr="00F80C5E">
        <w:rPr>
          <w:rFonts w:eastAsia="Calibri"/>
          <w:b/>
        </w:rPr>
        <w:t xml:space="preserve">o radu Upravnog odjela za opću upravu </w:t>
      </w:r>
    </w:p>
    <w:p w14:paraId="4409C022" w14:textId="04ECD75E" w:rsidR="00F80C5E" w:rsidRPr="00F80C5E" w:rsidRDefault="00F80C5E" w:rsidP="00F80C5E">
      <w:pPr>
        <w:jc w:val="center"/>
        <w:rPr>
          <w:rFonts w:eastAsia="Calibri"/>
          <w:b/>
        </w:rPr>
      </w:pPr>
      <w:r w:rsidRPr="00F80C5E">
        <w:rPr>
          <w:rFonts w:eastAsia="Calibri"/>
          <w:b/>
        </w:rPr>
        <w:t>za period od 1.</w:t>
      </w:r>
      <w:r>
        <w:rPr>
          <w:rFonts w:eastAsia="Calibri"/>
          <w:b/>
        </w:rPr>
        <w:t xml:space="preserve"> 7. </w:t>
      </w:r>
      <w:r w:rsidRPr="00F80C5E">
        <w:rPr>
          <w:rFonts w:eastAsia="Calibri"/>
          <w:b/>
        </w:rPr>
        <w:t>do 31.</w:t>
      </w:r>
      <w:r>
        <w:rPr>
          <w:rFonts w:eastAsia="Calibri"/>
          <w:b/>
        </w:rPr>
        <w:t xml:space="preserve"> 12. </w:t>
      </w:r>
      <w:r w:rsidRPr="00F80C5E">
        <w:rPr>
          <w:rFonts w:eastAsia="Calibri"/>
          <w:b/>
        </w:rPr>
        <w:t>2025. godine</w:t>
      </w:r>
    </w:p>
    <w:p w14:paraId="451CB14B" w14:textId="77777777" w:rsidR="00F80C5E" w:rsidRPr="00F80C5E" w:rsidRDefault="00F80C5E" w:rsidP="00F80C5E">
      <w:pPr>
        <w:jc w:val="both"/>
        <w:rPr>
          <w:rFonts w:eastAsia="Calibri"/>
          <w:color w:val="5B9BD5"/>
          <w:u w:val="single"/>
        </w:rPr>
      </w:pPr>
    </w:p>
    <w:p w14:paraId="78CA5505" w14:textId="77777777" w:rsidR="00F80C5E" w:rsidRPr="00F80C5E" w:rsidRDefault="00F80C5E" w:rsidP="00F80C5E">
      <w:pPr>
        <w:jc w:val="both"/>
        <w:rPr>
          <w:rFonts w:eastAsia="Calibri"/>
        </w:rPr>
      </w:pPr>
      <w:r w:rsidRPr="00F80C5E">
        <w:rPr>
          <w:rFonts w:eastAsia="Calibri"/>
          <w:color w:val="5B9BD5"/>
        </w:rPr>
        <w:tab/>
      </w:r>
      <w:r w:rsidRPr="00F80C5E">
        <w:rPr>
          <w:rFonts w:eastAsia="Calibri"/>
        </w:rPr>
        <w:t>Ovo izvješće obuhvaća prikaz poslova koji su se u Upravnom odjelu za opću upravu i gospodarstvo obavljali u razdoblju od 01.07. do 31.12.2025. godine. Ujedno se prikazuju broj i vrste odluka te druge aktivnosti Gradonačelnika i Gradskog vijeća u izvještajnom periodu.</w:t>
      </w:r>
    </w:p>
    <w:p w14:paraId="052CABAA" w14:textId="77777777" w:rsidR="00F80C5E" w:rsidRPr="00F80C5E" w:rsidRDefault="00F80C5E" w:rsidP="00F80C5E">
      <w:pPr>
        <w:ind w:firstLine="708"/>
        <w:jc w:val="both"/>
        <w:rPr>
          <w:rFonts w:eastAsia="Calibri"/>
        </w:rPr>
      </w:pPr>
      <w:r w:rsidRPr="00F80C5E">
        <w:rPr>
          <w:rFonts w:eastAsia="Calibri"/>
        </w:rPr>
        <w:t>Izvješće sadrži cjeline:</w:t>
      </w:r>
    </w:p>
    <w:p w14:paraId="1DC23C34" w14:textId="77777777" w:rsidR="00F80C5E" w:rsidRPr="00F80C5E" w:rsidRDefault="00F80C5E" w:rsidP="00F80C5E">
      <w:pPr>
        <w:ind w:firstLine="708"/>
        <w:jc w:val="both"/>
        <w:rPr>
          <w:rFonts w:eastAsia="Calibri"/>
        </w:rPr>
      </w:pPr>
      <w:r w:rsidRPr="00F80C5E">
        <w:rPr>
          <w:rFonts w:eastAsia="Calibri"/>
        </w:rPr>
        <w:t>1. Organizacija, nadležnosti i opseg poslova,</w:t>
      </w:r>
    </w:p>
    <w:p w14:paraId="3F8C4725" w14:textId="77777777" w:rsidR="00F80C5E" w:rsidRPr="00F80C5E" w:rsidRDefault="00F80C5E" w:rsidP="00F80C5E">
      <w:pPr>
        <w:ind w:firstLine="708"/>
        <w:jc w:val="both"/>
        <w:rPr>
          <w:rFonts w:eastAsia="Calibri"/>
        </w:rPr>
      </w:pPr>
      <w:r w:rsidRPr="00F80C5E">
        <w:rPr>
          <w:rFonts w:eastAsia="Calibri"/>
        </w:rPr>
        <w:t>2. Poslovi iz nadležnosti Gradonačelnika,</w:t>
      </w:r>
    </w:p>
    <w:p w14:paraId="03922F63" w14:textId="77777777" w:rsidR="00F80C5E" w:rsidRPr="00F80C5E" w:rsidRDefault="00F80C5E" w:rsidP="00F80C5E">
      <w:pPr>
        <w:ind w:firstLine="708"/>
        <w:jc w:val="both"/>
        <w:rPr>
          <w:rFonts w:eastAsia="Calibri"/>
        </w:rPr>
      </w:pPr>
      <w:r w:rsidRPr="00F80C5E">
        <w:rPr>
          <w:rFonts w:eastAsia="Calibri"/>
        </w:rPr>
        <w:t>3. Poslovi iz nadležnosti Gradskog vijeća,</w:t>
      </w:r>
    </w:p>
    <w:p w14:paraId="1A308D62" w14:textId="77777777" w:rsidR="00F80C5E" w:rsidRPr="00F80C5E" w:rsidRDefault="00F80C5E" w:rsidP="00F80C5E">
      <w:pPr>
        <w:ind w:firstLine="708"/>
        <w:jc w:val="both"/>
        <w:rPr>
          <w:rFonts w:eastAsia="Calibri"/>
        </w:rPr>
      </w:pPr>
      <w:r w:rsidRPr="00F80C5E">
        <w:rPr>
          <w:rFonts w:eastAsia="Calibri"/>
        </w:rPr>
        <w:t>4. Opći poslovi,</w:t>
      </w:r>
    </w:p>
    <w:p w14:paraId="53ACA6B7" w14:textId="77777777" w:rsidR="00F80C5E" w:rsidRPr="00F80C5E" w:rsidRDefault="00F80C5E" w:rsidP="00F80C5E">
      <w:pPr>
        <w:ind w:firstLine="708"/>
        <w:jc w:val="both"/>
        <w:rPr>
          <w:rFonts w:eastAsia="Calibri"/>
        </w:rPr>
      </w:pPr>
      <w:r w:rsidRPr="00F80C5E">
        <w:rPr>
          <w:rFonts w:eastAsia="Calibri"/>
        </w:rPr>
        <w:t>5. Javna nabava,</w:t>
      </w:r>
    </w:p>
    <w:p w14:paraId="2184AA93" w14:textId="77777777" w:rsidR="00F80C5E" w:rsidRPr="00F80C5E" w:rsidRDefault="00F80C5E" w:rsidP="00F80C5E">
      <w:pPr>
        <w:ind w:firstLine="708"/>
        <w:jc w:val="both"/>
        <w:rPr>
          <w:rFonts w:eastAsia="Calibri"/>
        </w:rPr>
      </w:pPr>
      <w:r w:rsidRPr="00F80C5E">
        <w:rPr>
          <w:rFonts w:eastAsia="Calibri"/>
        </w:rPr>
        <w:t>6. Zaključak.</w:t>
      </w:r>
    </w:p>
    <w:p w14:paraId="3B4C64C9" w14:textId="77777777" w:rsidR="00F80C5E" w:rsidRPr="00F80C5E" w:rsidRDefault="00F80C5E" w:rsidP="00F80C5E">
      <w:pPr>
        <w:jc w:val="both"/>
        <w:rPr>
          <w:rFonts w:eastAsia="Calibri"/>
          <w:u w:val="single"/>
        </w:rPr>
      </w:pPr>
    </w:p>
    <w:p w14:paraId="7CC33D92" w14:textId="77777777" w:rsidR="00F80C5E" w:rsidRPr="00F80C5E" w:rsidRDefault="00F80C5E" w:rsidP="00F80C5E">
      <w:pPr>
        <w:numPr>
          <w:ilvl w:val="0"/>
          <w:numId w:val="4"/>
        </w:numPr>
        <w:spacing w:after="160" w:line="259" w:lineRule="auto"/>
        <w:contextualSpacing/>
        <w:jc w:val="both"/>
        <w:rPr>
          <w:rFonts w:eastAsia="Calibri"/>
          <w:b/>
        </w:rPr>
      </w:pPr>
      <w:r w:rsidRPr="00F80C5E">
        <w:rPr>
          <w:rFonts w:eastAsia="Calibri"/>
          <w:b/>
        </w:rPr>
        <w:t>Organizacija, nadležnosti i opseg poslova</w:t>
      </w:r>
    </w:p>
    <w:p w14:paraId="691DFFF9" w14:textId="77777777" w:rsidR="00F80C5E" w:rsidRPr="00F80C5E" w:rsidRDefault="00F80C5E" w:rsidP="00F80C5E">
      <w:pPr>
        <w:jc w:val="both"/>
        <w:rPr>
          <w:rFonts w:eastAsia="Calibri"/>
          <w:b/>
        </w:rPr>
      </w:pPr>
    </w:p>
    <w:p w14:paraId="3EF1F010" w14:textId="77777777" w:rsidR="00F80C5E" w:rsidRPr="00F80C5E" w:rsidRDefault="00F80C5E" w:rsidP="00F80C5E">
      <w:pPr>
        <w:ind w:firstLine="708"/>
        <w:jc w:val="both"/>
        <w:rPr>
          <w:rFonts w:eastAsia="Calibri"/>
        </w:rPr>
      </w:pPr>
      <w:r w:rsidRPr="00F80C5E">
        <w:rPr>
          <w:rFonts w:eastAsia="Calibri"/>
        </w:rPr>
        <w:t>Odlukom o ustrojstvu upravnih tijela Grada Poreča („Službeni glasnik Grada Poreča– Parenzo“ br. 07/21) utvrđeno je ustrojstvo i područje rada Upravnog odjela za opću upravu koji se sastoji od:</w:t>
      </w:r>
    </w:p>
    <w:p w14:paraId="62937246" w14:textId="77777777" w:rsidR="00F80C5E" w:rsidRPr="00F80C5E" w:rsidRDefault="00F80C5E" w:rsidP="00F80C5E">
      <w:pPr>
        <w:numPr>
          <w:ilvl w:val="0"/>
          <w:numId w:val="3"/>
        </w:numPr>
        <w:spacing w:after="160" w:line="259" w:lineRule="auto"/>
        <w:contextualSpacing/>
        <w:jc w:val="both"/>
        <w:rPr>
          <w:rFonts w:eastAsia="Calibri"/>
        </w:rPr>
      </w:pPr>
      <w:r w:rsidRPr="00F80C5E">
        <w:rPr>
          <w:rFonts w:eastAsia="Calibri"/>
        </w:rPr>
        <w:t xml:space="preserve">Odsjeka za stručne poslove gradskih tijela, </w:t>
      </w:r>
    </w:p>
    <w:p w14:paraId="4D93C6D0" w14:textId="77777777" w:rsidR="00F80C5E" w:rsidRPr="00F80C5E" w:rsidRDefault="00F80C5E" w:rsidP="00F80C5E">
      <w:pPr>
        <w:numPr>
          <w:ilvl w:val="0"/>
          <w:numId w:val="3"/>
        </w:numPr>
        <w:spacing w:after="160" w:line="259" w:lineRule="auto"/>
        <w:contextualSpacing/>
        <w:jc w:val="both"/>
        <w:rPr>
          <w:rFonts w:eastAsia="Calibri"/>
        </w:rPr>
      </w:pPr>
      <w:r w:rsidRPr="00F80C5E">
        <w:rPr>
          <w:rFonts w:eastAsia="Calibri"/>
        </w:rPr>
        <w:t>Odsjeka za opće poslove i mjesnu samoupravu u čijem je sastavu i</w:t>
      </w:r>
    </w:p>
    <w:p w14:paraId="393EFC2B" w14:textId="77777777" w:rsidR="00F80C5E" w:rsidRPr="00F80C5E" w:rsidRDefault="00F80C5E" w:rsidP="00F80C5E">
      <w:pPr>
        <w:ind w:left="720"/>
        <w:contextualSpacing/>
        <w:jc w:val="both"/>
        <w:rPr>
          <w:rFonts w:eastAsia="Calibri"/>
        </w:rPr>
      </w:pPr>
      <w:r w:rsidRPr="00F80C5E">
        <w:rPr>
          <w:rFonts w:eastAsia="Calibri"/>
        </w:rPr>
        <w:t>- Odjeljak pisarne, i</w:t>
      </w:r>
    </w:p>
    <w:p w14:paraId="405CD8F6" w14:textId="77777777" w:rsidR="00F80C5E" w:rsidRPr="00F80C5E" w:rsidRDefault="00F80C5E" w:rsidP="00F80C5E">
      <w:pPr>
        <w:numPr>
          <w:ilvl w:val="0"/>
          <w:numId w:val="3"/>
        </w:numPr>
        <w:spacing w:after="160" w:line="259" w:lineRule="auto"/>
        <w:contextualSpacing/>
        <w:jc w:val="both"/>
        <w:rPr>
          <w:rFonts w:eastAsia="Calibri"/>
        </w:rPr>
      </w:pPr>
      <w:r w:rsidRPr="00F80C5E">
        <w:rPr>
          <w:rFonts w:eastAsia="Calibri"/>
        </w:rPr>
        <w:t>Odsjeka za javnu nabavu.</w:t>
      </w:r>
    </w:p>
    <w:p w14:paraId="44FC18F4" w14:textId="77777777" w:rsidR="00F80C5E" w:rsidRPr="00F80C5E" w:rsidRDefault="00F80C5E" w:rsidP="00F80C5E">
      <w:pPr>
        <w:jc w:val="both"/>
        <w:rPr>
          <w:rFonts w:eastAsia="Calibri"/>
        </w:rPr>
      </w:pPr>
    </w:p>
    <w:p w14:paraId="16561C57" w14:textId="77777777" w:rsidR="00F80C5E" w:rsidRPr="00F80C5E" w:rsidRDefault="00F80C5E" w:rsidP="00F80C5E">
      <w:pPr>
        <w:ind w:firstLine="708"/>
        <w:jc w:val="both"/>
        <w:rPr>
          <w:rFonts w:eastAsia="Calibri"/>
        </w:rPr>
      </w:pPr>
      <w:r w:rsidRPr="00F80C5E">
        <w:rPr>
          <w:rFonts w:eastAsia="Calibri"/>
        </w:rPr>
        <w:t xml:space="preserve">Odsjek za stručne poslove gradskih tijela koordinira i prati rad Gradskog vijeća i njegovih radnih tijela, Gradonačelnika i njegovih radnih tijela, za one poslove za koje ih drugi upravni odjeli u Gradu ne prate, te obavlja ukupne stručne i administrativne poslove za Gradonačelnika i Gradsko vijeće. Izrađuje konačne tekstove općih i pojedinačnih akata koje donose Gradsko vijeće i Gradonačelnik, odgovoran je za njihovu autentičnost, kao i za zapisnike sa sjednica. Uređuje  i objavljuje službeno glasilo Grada. Odgovoran je za protokol unutar Grada te obavlja korespondenciju u ime Gradonačelnika. Ostvaruje komunikaciju s javnošću u ime Grada, kao i sa zbratimljenim i drugim jedinicama lokalne samouprave te koordinira značajnije manifestacije u Gradu. </w:t>
      </w:r>
    </w:p>
    <w:p w14:paraId="0089E4F7" w14:textId="77777777" w:rsidR="00F80C5E" w:rsidRPr="00F80C5E" w:rsidRDefault="00F80C5E" w:rsidP="00F80C5E">
      <w:pPr>
        <w:ind w:firstLine="708"/>
        <w:jc w:val="both"/>
        <w:rPr>
          <w:rFonts w:eastAsia="Calibri"/>
        </w:rPr>
      </w:pPr>
      <w:r w:rsidRPr="00F80C5E">
        <w:rPr>
          <w:rFonts w:eastAsia="Calibri"/>
        </w:rPr>
        <w:t>Odsjek za opće poslove i mjesnu samoupravu obavlja opće i kadrovske poslove za gradska upravna tijela, pomoćno-tehničke  poslove za potrebe upravnih tijela Grada, poslove lokalne i mjesne samouprave, poslove pisarne kao i poslove vezane za vijeća nacionalnih manjina, civilnu zaštitu itd.</w:t>
      </w:r>
    </w:p>
    <w:p w14:paraId="4521836A" w14:textId="77777777" w:rsidR="00F80C5E" w:rsidRPr="00F80C5E" w:rsidRDefault="00F80C5E" w:rsidP="00F80C5E">
      <w:pPr>
        <w:ind w:firstLine="708"/>
        <w:jc w:val="both"/>
        <w:rPr>
          <w:rFonts w:eastAsia="Calibri"/>
        </w:rPr>
      </w:pPr>
      <w:r w:rsidRPr="00F80C5E">
        <w:rPr>
          <w:rFonts w:eastAsia="Calibri"/>
        </w:rPr>
        <w:t>Odsjek za javnu nabavu bavi se utvrđivanjem ukupnih potreba za nabavom roba, radova i usluga, uspostavom baze podataka za nabavom roba, radova i usluga, planiranjem i provedbom postupaka javne nabave, izradom dokumentacije za nadmetanje i druge potrebne dokumentacije, sklapanjem i praćenjem izvršenja ugovora o javnoj nabavi i okvirnih sporazuma, vođenjem registra ugovora o javnoj nabavi i okvirnih sporazuma te drugim sličnim poslovima.</w:t>
      </w:r>
    </w:p>
    <w:p w14:paraId="31BB4F61" w14:textId="77777777" w:rsidR="00F80C5E" w:rsidRPr="00F80C5E" w:rsidRDefault="00F80C5E" w:rsidP="00F80C5E">
      <w:pPr>
        <w:ind w:firstLine="708"/>
        <w:jc w:val="both"/>
        <w:rPr>
          <w:rFonts w:eastAsia="Calibri"/>
          <w:color w:val="A5A5A5"/>
        </w:rPr>
      </w:pPr>
    </w:p>
    <w:p w14:paraId="79E10152" w14:textId="77777777" w:rsidR="00F80C5E" w:rsidRPr="00F80C5E" w:rsidRDefault="00F80C5E" w:rsidP="00F80C5E">
      <w:pPr>
        <w:ind w:firstLine="708"/>
        <w:jc w:val="both"/>
        <w:rPr>
          <w:rFonts w:eastAsia="Calibri"/>
        </w:rPr>
      </w:pPr>
      <w:r w:rsidRPr="00F80C5E">
        <w:rPr>
          <w:rFonts w:eastAsia="Calibri"/>
        </w:rPr>
        <w:t>U Upravnom odjelu je u izvještajnom razdoblju sistematizirano 29 radna mjesta od čega je popunjeno 16 radnih mjesta na neodređeno vrijeme.</w:t>
      </w:r>
    </w:p>
    <w:p w14:paraId="47FC92C3" w14:textId="77777777" w:rsidR="00F80C5E" w:rsidRPr="00F80C5E" w:rsidRDefault="00F80C5E" w:rsidP="00F80C5E">
      <w:pPr>
        <w:ind w:firstLine="708"/>
        <w:jc w:val="both"/>
        <w:rPr>
          <w:rFonts w:eastAsia="Calibri"/>
        </w:rPr>
      </w:pPr>
      <w:r w:rsidRPr="00F80C5E">
        <w:rPr>
          <w:rFonts w:eastAsia="Calibri"/>
        </w:rPr>
        <w:t>U izvještajnom razdoblju postojao je manjak službenika u nekim odsjecima unatoč čemu se nastojalo sve poslove i obveze izvršavati u definiranim rokovima.</w:t>
      </w:r>
    </w:p>
    <w:p w14:paraId="3F9712F0" w14:textId="77777777" w:rsidR="00F80C5E" w:rsidRPr="00F80C5E" w:rsidRDefault="00F80C5E" w:rsidP="00F80C5E">
      <w:pPr>
        <w:ind w:firstLine="708"/>
        <w:jc w:val="both"/>
        <w:rPr>
          <w:rFonts w:eastAsia="Calibri"/>
        </w:rPr>
      </w:pPr>
      <w:r w:rsidRPr="00F80C5E">
        <w:rPr>
          <w:rFonts w:eastAsia="Calibri"/>
        </w:rPr>
        <w:t xml:space="preserve">Ovom Izvješću prilaže se pregled propisanih i popunjenih radnih mjesta u Upravnom odjelu sa stanjem u prosincu 2025. godine.  </w:t>
      </w:r>
    </w:p>
    <w:p w14:paraId="21BE61B3" w14:textId="77777777" w:rsidR="00F80C5E" w:rsidRPr="00F80C5E" w:rsidRDefault="00F80C5E" w:rsidP="00F80C5E">
      <w:pPr>
        <w:ind w:firstLine="708"/>
        <w:jc w:val="both"/>
        <w:rPr>
          <w:rFonts w:eastAsia="Calibri"/>
          <w:color w:val="A5A5A5"/>
        </w:rPr>
      </w:pPr>
    </w:p>
    <w:p w14:paraId="1FB6C1B5" w14:textId="77777777" w:rsidR="00F80C5E" w:rsidRPr="00F80C5E" w:rsidRDefault="00F80C5E" w:rsidP="00F80C5E">
      <w:pPr>
        <w:ind w:firstLine="708"/>
        <w:jc w:val="both"/>
        <w:rPr>
          <w:rFonts w:ascii="Calibri" w:eastAsia="Calibri" w:hAnsi="Calibri" w:cs="Calibri"/>
          <w:sz w:val="22"/>
          <w:szCs w:val="22"/>
          <w:lang w:eastAsia="en-US"/>
        </w:rPr>
      </w:pPr>
      <w:r w:rsidRPr="00F80C5E">
        <w:rPr>
          <w:rFonts w:eastAsia="Calibri"/>
        </w:rPr>
        <w:lastRenderedPageBreak/>
        <w:t>Tijekom izvještajnog razdoblja Upravni odjel za opću upravu je zaprimio i obradio 185 predmeta iz svoje nadležnosti,  262 predmeta iz nadležnosti Gradonačelnika i 91 predmet iz nadležnosti Gradskog vijeća, odnosno ukupno 538 predmeta.</w:t>
      </w:r>
    </w:p>
    <w:p w14:paraId="413200A4" w14:textId="77777777" w:rsidR="00F80C5E" w:rsidRPr="00F80C5E" w:rsidRDefault="00F80C5E" w:rsidP="00F80C5E">
      <w:pPr>
        <w:ind w:firstLine="720"/>
        <w:jc w:val="both"/>
        <w:rPr>
          <w:rFonts w:eastAsia="Calibri"/>
          <w:color w:val="FFC000"/>
        </w:rPr>
      </w:pPr>
    </w:p>
    <w:p w14:paraId="364F5CC9" w14:textId="77777777" w:rsidR="00F80C5E" w:rsidRPr="00F80C5E" w:rsidRDefault="00F80C5E" w:rsidP="00F80C5E">
      <w:pPr>
        <w:jc w:val="both"/>
        <w:rPr>
          <w:rFonts w:eastAsia="Calibri"/>
        </w:rPr>
      </w:pPr>
      <w:r w:rsidRPr="00F80C5E">
        <w:rPr>
          <w:rFonts w:eastAsia="Calibri"/>
          <w:bCs/>
        </w:rPr>
        <w:t xml:space="preserve">          Osigurani su materijalni i organizacijski uvjeti za rad</w:t>
      </w:r>
      <w:r w:rsidRPr="00F80C5E">
        <w:rPr>
          <w:rFonts w:eastAsia="Calibri"/>
        </w:rPr>
        <w:t xml:space="preserve"> vijeća mjesnih odbora na području Grada i to za Mjesne odbore:  Červar-Porat - Porto </w:t>
      </w:r>
      <w:proofErr w:type="spellStart"/>
      <w:r w:rsidRPr="00F80C5E">
        <w:rPr>
          <w:rFonts w:eastAsia="Calibri"/>
        </w:rPr>
        <w:t>Cervera</w:t>
      </w:r>
      <w:proofErr w:type="spellEnd"/>
      <w:r w:rsidRPr="00F80C5E">
        <w:rPr>
          <w:rFonts w:eastAsia="Calibri"/>
        </w:rPr>
        <w:t>, Špadići-Veli Maj - Spada-</w:t>
      </w:r>
      <w:proofErr w:type="spellStart"/>
      <w:r w:rsidRPr="00F80C5E">
        <w:rPr>
          <w:rFonts w:eastAsia="Calibri"/>
        </w:rPr>
        <w:t>Maio</w:t>
      </w:r>
      <w:proofErr w:type="spellEnd"/>
      <w:r w:rsidRPr="00F80C5E">
        <w:rPr>
          <w:rFonts w:eastAsia="Calibri"/>
        </w:rPr>
        <w:t xml:space="preserve"> </w:t>
      </w:r>
      <w:proofErr w:type="spellStart"/>
      <w:r w:rsidRPr="00F80C5E">
        <w:rPr>
          <w:rFonts w:eastAsia="Calibri"/>
        </w:rPr>
        <w:t>Grando</w:t>
      </w:r>
      <w:proofErr w:type="spellEnd"/>
      <w:r w:rsidRPr="00F80C5E">
        <w:rPr>
          <w:rFonts w:eastAsia="Calibri"/>
        </w:rPr>
        <w:t>, Nova Vas</w:t>
      </w:r>
      <w:r w:rsidRPr="00F80C5E">
        <w:rPr>
          <w:rFonts w:ascii="Calibri" w:eastAsia="Calibri" w:hAnsi="Calibri"/>
          <w:sz w:val="22"/>
          <w:szCs w:val="22"/>
          <w:lang w:eastAsia="en-US"/>
        </w:rPr>
        <w:t xml:space="preserve"> </w:t>
      </w:r>
      <w:r w:rsidRPr="00F80C5E">
        <w:rPr>
          <w:rFonts w:eastAsia="Calibri"/>
        </w:rPr>
        <w:t xml:space="preserve">- </w:t>
      </w:r>
      <w:proofErr w:type="spellStart"/>
      <w:r w:rsidRPr="00F80C5E">
        <w:rPr>
          <w:rFonts w:eastAsia="Calibri"/>
        </w:rPr>
        <w:t>Villanova</w:t>
      </w:r>
      <w:proofErr w:type="spellEnd"/>
      <w:r w:rsidRPr="00F80C5E">
        <w:rPr>
          <w:rFonts w:eastAsia="Calibri"/>
        </w:rPr>
        <w:t>, Mate Balota</w:t>
      </w:r>
      <w:r w:rsidRPr="00F80C5E">
        <w:rPr>
          <w:rFonts w:ascii="Calibri" w:eastAsia="Calibri" w:hAnsi="Calibri"/>
          <w:sz w:val="22"/>
          <w:szCs w:val="22"/>
          <w:lang w:eastAsia="en-US"/>
        </w:rPr>
        <w:t xml:space="preserve"> </w:t>
      </w:r>
      <w:r w:rsidRPr="00F80C5E">
        <w:rPr>
          <w:rFonts w:eastAsia="Calibri"/>
        </w:rPr>
        <w:t xml:space="preserve">- Mate Balota, Joakim Rakovac - Joakim Rakovac, Novo Naselje - Santo </w:t>
      </w:r>
      <w:proofErr w:type="spellStart"/>
      <w:r w:rsidRPr="00F80C5E">
        <w:rPr>
          <w:rFonts w:eastAsia="Calibri"/>
        </w:rPr>
        <w:t>Spirito</w:t>
      </w:r>
      <w:proofErr w:type="spellEnd"/>
      <w:r w:rsidRPr="00F80C5E">
        <w:rPr>
          <w:rFonts w:eastAsia="Calibri"/>
        </w:rPr>
        <w:t>, Varvari - Varvari, Žbandaj</w:t>
      </w:r>
      <w:r w:rsidRPr="00F80C5E">
        <w:rPr>
          <w:rFonts w:ascii="Calibri" w:eastAsia="Calibri" w:hAnsi="Calibri"/>
          <w:sz w:val="22"/>
          <w:szCs w:val="22"/>
          <w:lang w:eastAsia="en-US"/>
        </w:rPr>
        <w:t xml:space="preserve"> </w:t>
      </w:r>
      <w:r w:rsidRPr="00F80C5E">
        <w:rPr>
          <w:rFonts w:eastAsia="Calibri"/>
        </w:rPr>
        <w:t xml:space="preserve">- </w:t>
      </w:r>
      <w:proofErr w:type="spellStart"/>
      <w:r w:rsidRPr="00F80C5E">
        <w:rPr>
          <w:rFonts w:eastAsia="Calibri"/>
        </w:rPr>
        <w:t>Sbandati</w:t>
      </w:r>
      <w:proofErr w:type="spellEnd"/>
      <w:r w:rsidRPr="00F80C5E">
        <w:rPr>
          <w:rFonts w:eastAsia="Calibri"/>
        </w:rPr>
        <w:t xml:space="preserve">, </w:t>
      </w:r>
      <w:proofErr w:type="spellStart"/>
      <w:r w:rsidRPr="00F80C5E">
        <w:rPr>
          <w:rFonts w:eastAsia="Calibri"/>
        </w:rPr>
        <w:t>Fuškulin</w:t>
      </w:r>
      <w:proofErr w:type="spellEnd"/>
      <w:r w:rsidRPr="00F80C5E">
        <w:rPr>
          <w:rFonts w:ascii="Calibri" w:eastAsia="Calibri" w:hAnsi="Calibri"/>
          <w:sz w:val="22"/>
          <w:szCs w:val="22"/>
          <w:lang w:eastAsia="en-US"/>
        </w:rPr>
        <w:t xml:space="preserve"> </w:t>
      </w:r>
      <w:r w:rsidRPr="00F80C5E">
        <w:rPr>
          <w:rFonts w:eastAsia="Calibri"/>
        </w:rPr>
        <w:t xml:space="preserve">- </w:t>
      </w:r>
      <w:proofErr w:type="spellStart"/>
      <w:r w:rsidRPr="00F80C5E">
        <w:rPr>
          <w:rFonts w:eastAsia="Calibri"/>
        </w:rPr>
        <w:t>Foscolino</w:t>
      </w:r>
      <w:proofErr w:type="spellEnd"/>
      <w:r w:rsidRPr="00F80C5E">
        <w:rPr>
          <w:rFonts w:eastAsia="Calibri"/>
        </w:rPr>
        <w:t xml:space="preserve"> i </w:t>
      </w:r>
      <w:proofErr w:type="spellStart"/>
      <w:r w:rsidRPr="00F80C5E">
        <w:rPr>
          <w:rFonts w:eastAsia="Calibri"/>
        </w:rPr>
        <w:t>Baderna</w:t>
      </w:r>
      <w:proofErr w:type="spellEnd"/>
      <w:r w:rsidRPr="00F80C5E">
        <w:rPr>
          <w:rFonts w:ascii="Calibri" w:eastAsia="Calibri" w:hAnsi="Calibri"/>
          <w:sz w:val="22"/>
          <w:szCs w:val="22"/>
          <w:lang w:eastAsia="en-US"/>
        </w:rPr>
        <w:t xml:space="preserve"> </w:t>
      </w:r>
      <w:r w:rsidRPr="00F80C5E">
        <w:rPr>
          <w:rFonts w:eastAsia="Calibri"/>
        </w:rPr>
        <w:t xml:space="preserve">- </w:t>
      </w:r>
      <w:proofErr w:type="spellStart"/>
      <w:r w:rsidRPr="00F80C5E">
        <w:rPr>
          <w:rFonts w:eastAsia="Calibri"/>
        </w:rPr>
        <w:t>Mompaderno</w:t>
      </w:r>
      <w:proofErr w:type="spellEnd"/>
      <w:r w:rsidRPr="00F80C5E">
        <w:rPr>
          <w:rFonts w:eastAsia="Calibri"/>
        </w:rPr>
        <w:t>.</w:t>
      </w:r>
    </w:p>
    <w:p w14:paraId="1DA75041" w14:textId="77777777" w:rsidR="00F80C5E" w:rsidRPr="00F80C5E" w:rsidRDefault="00F80C5E" w:rsidP="00F80C5E">
      <w:pPr>
        <w:jc w:val="both"/>
        <w:rPr>
          <w:rFonts w:eastAsia="Calibri"/>
          <w:bCs/>
        </w:rPr>
      </w:pPr>
      <w:r w:rsidRPr="00F80C5E">
        <w:rPr>
          <w:rFonts w:eastAsia="Calibri"/>
          <w:bCs/>
        </w:rPr>
        <w:t xml:space="preserve">           Osigurani su materijalni i organizacijski uvjeti za rad vijeća nacionalnih manjina te predstavnika slovenske nacionalne manjine u Gradu. </w:t>
      </w:r>
    </w:p>
    <w:p w14:paraId="36BEA129" w14:textId="77777777" w:rsidR="00F80C5E" w:rsidRPr="00F80C5E" w:rsidRDefault="00F80C5E" w:rsidP="00F80C5E">
      <w:pPr>
        <w:autoSpaceDE w:val="0"/>
        <w:autoSpaceDN w:val="0"/>
        <w:adjustRightInd w:val="0"/>
        <w:spacing w:line="276" w:lineRule="auto"/>
        <w:ind w:firstLine="708"/>
        <w:jc w:val="both"/>
        <w:rPr>
          <w:rFonts w:eastAsia="Calibri"/>
          <w:bCs/>
          <w:color w:val="A5A5A5"/>
        </w:rPr>
      </w:pPr>
    </w:p>
    <w:p w14:paraId="4A3969AD" w14:textId="77777777" w:rsidR="00F80C5E" w:rsidRPr="00F80C5E" w:rsidRDefault="00F80C5E" w:rsidP="00F80C5E">
      <w:pPr>
        <w:autoSpaceDE w:val="0"/>
        <w:autoSpaceDN w:val="0"/>
        <w:adjustRightInd w:val="0"/>
        <w:spacing w:line="276" w:lineRule="auto"/>
        <w:ind w:firstLine="708"/>
        <w:jc w:val="both"/>
        <w:rPr>
          <w:rFonts w:eastAsia="Calibri"/>
          <w:bCs/>
        </w:rPr>
      </w:pPr>
      <w:r w:rsidRPr="00F80C5E">
        <w:rPr>
          <w:rFonts w:eastAsia="Calibri"/>
          <w:bCs/>
        </w:rPr>
        <w:t>U izvještajnom razdoblju nisu održavani lokalni izbori odnosno izbori za predstavnička i izvršna tijela Grada kao niti izbori za vijeća mjesnih odbora</w:t>
      </w:r>
      <w:r w:rsidRPr="00F80C5E">
        <w:rPr>
          <w:rFonts w:eastAsia="Calibri"/>
          <w:shd w:val="clear" w:color="auto" w:fill="FFFFFF"/>
        </w:rPr>
        <w:t>.</w:t>
      </w:r>
    </w:p>
    <w:p w14:paraId="1797EC24" w14:textId="77777777" w:rsidR="00F80C5E" w:rsidRPr="00F80C5E" w:rsidRDefault="00F80C5E" w:rsidP="00F80C5E">
      <w:pPr>
        <w:autoSpaceDE w:val="0"/>
        <w:autoSpaceDN w:val="0"/>
        <w:adjustRightInd w:val="0"/>
        <w:spacing w:line="276" w:lineRule="auto"/>
        <w:ind w:firstLine="708"/>
        <w:jc w:val="both"/>
        <w:rPr>
          <w:rFonts w:eastAsia="Calibri"/>
          <w:color w:val="A5A5A5"/>
          <w:lang w:eastAsia="en-US"/>
        </w:rPr>
      </w:pPr>
    </w:p>
    <w:p w14:paraId="3A4ACFD6" w14:textId="77777777" w:rsidR="00F80C5E" w:rsidRPr="00F80C5E" w:rsidRDefault="00F80C5E" w:rsidP="00F80C5E">
      <w:pPr>
        <w:autoSpaceDE w:val="0"/>
        <w:autoSpaceDN w:val="0"/>
        <w:adjustRightInd w:val="0"/>
        <w:spacing w:line="276" w:lineRule="auto"/>
        <w:ind w:firstLine="708"/>
        <w:jc w:val="both"/>
        <w:rPr>
          <w:rFonts w:eastAsia="Calibri"/>
          <w:lang w:eastAsia="en-US"/>
        </w:rPr>
      </w:pPr>
      <w:r w:rsidRPr="00F80C5E">
        <w:rPr>
          <w:rFonts w:eastAsia="Calibri"/>
          <w:lang w:eastAsia="en-US"/>
        </w:rPr>
        <w:t>Na području odnosa s javnošću u izvještajnom razdoblju prema medijima redovito su upućivane obavijesti, pozivi i priopćenja. Izvršavane su i obveze temeljem Zakona o pravu na pristup informacijama, kao što su odgovori na upite fizičkih i pravnih osoba te izvješćivanje Povjerenika za informiranje.</w:t>
      </w:r>
    </w:p>
    <w:p w14:paraId="63140567" w14:textId="77777777" w:rsidR="00F80C5E" w:rsidRPr="00F80C5E" w:rsidRDefault="00F80C5E" w:rsidP="00F80C5E">
      <w:pPr>
        <w:autoSpaceDE w:val="0"/>
        <w:autoSpaceDN w:val="0"/>
        <w:adjustRightInd w:val="0"/>
        <w:spacing w:line="276" w:lineRule="auto"/>
        <w:ind w:firstLine="708"/>
        <w:jc w:val="both"/>
        <w:rPr>
          <w:rFonts w:eastAsia="Calibri"/>
          <w:lang w:eastAsia="en-US"/>
        </w:rPr>
      </w:pPr>
      <w:r w:rsidRPr="00F80C5E">
        <w:rPr>
          <w:rFonts w:eastAsia="Calibri"/>
          <w:lang w:eastAsia="en-US"/>
        </w:rPr>
        <w:t xml:space="preserve">Na mrežnoj stranici Grada www.porec.hr redovito su objavljivane vijesti o aktualnim događanjima u Gradu i u vezi Grada, odluke Gradonačelnika i Gradskog vijeća, Službeni glasnik Grada, oglasi, natječaji, obavijesti, Proračun, javna savjetovanja i drugo po potrebi. </w:t>
      </w:r>
    </w:p>
    <w:p w14:paraId="12203742" w14:textId="77777777" w:rsidR="00F80C5E" w:rsidRPr="00F80C5E" w:rsidRDefault="00F80C5E" w:rsidP="00F80C5E">
      <w:pPr>
        <w:autoSpaceDE w:val="0"/>
        <w:autoSpaceDN w:val="0"/>
        <w:adjustRightInd w:val="0"/>
        <w:spacing w:line="276" w:lineRule="auto"/>
        <w:ind w:firstLine="708"/>
        <w:jc w:val="both"/>
        <w:rPr>
          <w:rFonts w:eastAsia="Calibri"/>
          <w:lang w:eastAsia="en-US"/>
        </w:rPr>
      </w:pPr>
      <w:r w:rsidRPr="00F80C5E">
        <w:rPr>
          <w:rFonts w:eastAsia="Calibri"/>
          <w:lang w:eastAsia="en-US"/>
        </w:rPr>
        <w:t>Nastavljena je dobra suradnja s medijima koji prate događanja u Gradu i rad gradske uprave, najviše s Glasom Istre, Radio Istrom, Radio Centrom-Studio Poreč, HRT Radio Pulom,  TV Novom, HRT-om, RTL-om, Novom TV te lokalnim web portalima.</w:t>
      </w:r>
    </w:p>
    <w:p w14:paraId="78F49599" w14:textId="77777777" w:rsidR="00F80C5E" w:rsidRPr="00F80C5E" w:rsidRDefault="00F80C5E" w:rsidP="00F80C5E">
      <w:pPr>
        <w:autoSpaceDE w:val="0"/>
        <w:autoSpaceDN w:val="0"/>
        <w:adjustRightInd w:val="0"/>
        <w:spacing w:line="276" w:lineRule="auto"/>
        <w:ind w:firstLine="708"/>
        <w:jc w:val="both"/>
        <w:rPr>
          <w:rFonts w:eastAsia="Calibri"/>
          <w:lang w:eastAsia="en-US"/>
        </w:rPr>
      </w:pPr>
      <w:r w:rsidRPr="00F80C5E">
        <w:rPr>
          <w:rFonts w:eastAsia="Calibri"/>
          <w:lang w:eastAsia="en-US"/>
        </w:rPr>
        <w:t xml:space="preserve">U izvještajnom razdoblju odvijale su se i brojne protokolarne aktivnosti, izvršena su izvještavanja o raznim aktivnostima, a održale su se i tradicionalne manifestacije poput proslave Svetog Maura, Adventa Poreč, sajmova </w:t>
      </w:r>
      <w:proofErr w:type="spellStart"/>
      <w:r w:rsidRPr="00F80C5E">
        <w:rPr>
          <w:rFonts w:eastAsia="Calibri"/>
          <w:lang w:eastAsia="en-US"/>
        </w:rPr>
        <w:t>Crofish</w:t>
      </w:r>
      <w:proofErr w:type="spellEnd"/>
      <w:r w:rsidRPr="00F80C5E">
        <w:rPr>
          <w:rFonts w:eastAsia="Calibri"/>
          <w:lang w:eastAsia="en-US"/>
        </w:rPr>
        <w:t xml:space="preserve"> i </w:t>
      </w:r>
      <w:proofErr w:type="spellStart"/>
      <w:r w:rsidRPr="00F80C5E">
        <w:rPr>
          <w:rFonts w:eastAsia="Calibri"/>
          <w:lang w:eastAsia="en-US"/>
        </w:rPr>
        <w:t>PromoArh</w:t>
      </w:r>
      <w:proofErr w:type="spellEnd"/>
      <w:r w:rsidRPr="00F80C5E">
        <w:rPr>
          <w:rFonts w:eastAsia="Calibri"/>
          <w:lang w:eastAsia="en-US"/>
        </w:rPr>
        <w:t xml:space="preserve">, velike sportske manifestacije poput Istria300, Ironman 70.3 i Poreč </w:t>
      </w:r>
      <w:proofErr w:type="spellStart"/>
      <w:r w:rsidRPr="00F80C5E">
        <w:rPr>
          <w:rFonts w:eastAsia="Calibri"/>
          <w:lang w:eastAsia="en-US"/>
        </w:rPr>
        <w:t>Rallyja</w:t>
      </w:r>
      <w:proofErr w:type="spellEnd"/>
      <w:r w:rsidRPr="00F80C5E">
        <w:rPr>
          <w:rFonts w:eastAsia="Calibri"/>
          <w:lang w:eastAsia="en-US"/>
        </w:rPr>
        <w:t xml:space="preserve">, potom manifestacije Porečko ljeto, Festival sladoleda </w:t>
      </w:r>
      <w:proofErr w:type="spellStart"/>
      <w:r w:rsidRPr="00F80C5E">
        <w:rPr>
          <w:rFonts w:eastAsia="Calibri"/>
          <w:lang w:eastAsia="en-US"/>
        </w:rPr>
        <w:t>Gelato</w:t>
      </w:r>
      <w:proofErr w:type="spellEnd"/>
      <w:r w:rsidRPr="00F80C5E">
        <w:rPr>
          <w:rFonts w:eastAsia="Calibri"/>
          <w:lang w:eastAsia="en-US"/>
        </w:rPr>
        <w:t xml:space="preserve"> Park i Festival koktela </w:t>
      </w:r>
      <w:proofErr w:type="spellStart"/>
      <w:r w:rsidRPr="00F80C5E">
        <w:rPr>
          <w:rFonts w:eastAsia="Calibri"/>
          <w:lang w:eastAsia="en-US"/>
        </w:rPr>
        <w:t>PoCo</w:t>
      </w:r>
      <w:proofErr w:type="spellEnd"/>
      <w:r w:rsidRPr="00F80C5E">
        <w:rPr>
          <w:rFonts w:eastAsia="Calibri"/>
          <w:lang w:eastAsia="en-US"/>
        </w:rPr>
        <w:t xml:space="preserve">, </w:t>
      </w:r>
      <w:proofErr w:type="spellStart"/>
      <w:r w:rsidRPr="00F80C5E">
        <w:rPr>
          <w:rFonts w:eastAsia="Calibri"/>
          <w:lang w:eastAsia="en-US"/>
        </w:rPr>
        <w:t>Tunlicious</w:t>
      </w:r>
      <w:proofErr w:type="spellEnd"/>
      <w:r w:rsidRPr="00F80C5E">
        <w:rPr>
          <w:rFonts w:eastAsia="Calibri"/>
          <w:lang w:eastAsia="en-US"/>
        </w:rPr>
        <w:t xml:space="preserve"> festival, a obilježavani su i prigodni datumi poput </w:t>
      </w:r>
      <w:proofErr w:type="spellStart"/>
      <w:r w:rsidRPr="00F80C5E">
        <w:rPr>
          <w:rFonts w:eastAsia="Calibri"/>
          <w:lang w:eastAsia="en-US"/>
        </w:rPr>
        <w:t>Rušnjaka</w:t>
      </w:r>
      <w:proofErr w:type="spellEnd"/>
      <w:r w:rsidRPr="00F80C5E">
        <w:rPr>
          <w:rFonts w:eastAsia="Calibri"/>
          <w:lang w:eastAsia="en-US"/>
        </w:rPr>
        <w:t>, Dana pobjede i domovinske zahvalnosti i Dana hrvatskih branitelja, Svi sveti i drugo.</w:t>
      </w:r>
    </w:p>
    <w:p w14:paraId="5A1BF861" w14:textId="77777777" w:rsidR="00F80C5E" w:rsidRPr="00F80C5E" w:rsidRDefault="00F80C5E" w:rsidP="00F80C5E">
      <w:pPr>
        <w:autoSpaceDE w:val="0"/>
        <w:autoSpaceDN w:val="0"/>
        <w:adjustRightInd w:val="0"/>
        <w:spacing w:line="276" w:lineRule="auto"/>
        <w:ind w:firstLine="708"/>
        <w:jc w:val="both"/>
        <w:rPr>
          <w:rFonts w:eastAsia="Calibri"/>
          <w:bCs/>
        </w:rPr>
      </w:pPr>
      <w:r w:rsidRPr="00F80C5E">
        <w:rPr>
          <w:rFonts w:eastAsia="Calibri"/>
          <w:lang w:eastAsia="en-US"/>
        </w:rPr>
        <w:t xml:space="preserve">Održavana je suradnja sa pobratimljenim gradovima, kao i gradovima prijateljima u zemlji i u inozemstvu kroz susrete s delegacijama grada Zaboka, </w:t>
      </w:r>
      <w:proofErr w:type="spellStart"/>
      <w:r w:rsidRPr="00F80C5E">
        <w:rPr>
          <w:rFonts w:eastAsia="Calibri"/>
          <w:lang w:eastAsia="en-US"/>
        </w:rPr>
        <w:t>Poinga</w:t>
      </w:r>
      <w:proofErr w:type="spellEnd"/>
      <w:r w:rsidRPr="00F80C5E">
        <w:rPr>
          <w:rFonts w:eastAsia="Calibri"/>
          <w:lang w:eastAsia="en-US"/>
        </w:rPr>
        <w:t>, Virovitice i drugih.</w:t>
      </w:r>
    </w:p>
    <w:p w14:paraId="7E148D5B" w14:textId="77777777" w:rsidR="00F80C5E" w:rsidRPr="00F80C5E" w:rsidRDefault="00F80C5E" w:rsidP="00F80C5E">
      <w:pPr>
        <w:spacing w:line="20" w:lineRule="atLeast"/>
        <w:jc w:val="both"/>
        <w:rPr>
          <w:rFonts w:eastAsia="Calibri"/>
          <w:bCs/>
          <w:color w:val="A5A5A5"/>
        </w:rPr>
      </w:pPr>
    </w:p>
    <w:p w14:paraId="757FE061" w14:textId="77777777" w:rsidR="00F80C5E" w:rsidRPr="00F80C5E" w:rsidRDefault="00F80C5E" w:rsidP="00F80C5E">
      <w:pPr>
        <w:rPr>
          <w:b/>
        </w:rPr>
      </w:pPr>
      <w:r w:rsidRPr="00F80C5E">
        <w:rPr>
          <w:b/>
        </w:rPr>
        <w:t>2. Poslovi  iz nadležnosti Gradonačelnika</w:t>
      </w:r>
    </w:p>
    <w:p w14:paraId="52F97448" w14:textId="77777777" w:rsidR="00F80C5E" w:rsidRPr="00F80C5E" w:rsidRDefault="00F80C5E" w:rsidP="00F80C5E">
      <w:pPr>
        <w:spacing w:line="20" w:lineRule="atLeast"/>
        <w:ind w:firstLine="708"/>
        <w:rPr>
          <w:b/>
          <w:bCs/>
          <w:u w:val="single"/>
        </w:rPr>
      </w:pPr>
    </w:p>
    <w:p w14:paraId="46EECFB6" w14:textId="77777777" w:rsidR="00F80C5E" w:rsidRPr="00F80C5E" w:rsidRDefault="00F80C5E" w:rsidP="00F80C5E">
      <w:r w:rsidRPr="00F80C5E">
        <w:t xml:space="preserve">             Gradonačelnik je u izvještajnom razdoblju donio opće i  pojedinačne akte iz svoje nadležnosti,  te utvrdio prijedloge akata za Gradsko vijeće,  po vrstama i oblastima prema sljedećem prikazu:</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2"/>
        <w:gridCol w:w="581"/>
        <w:gridCol w:w="706"/>
        <w:gridCol w:w="340"/>
        <w:gridCol w:w="592"/>
        <w:gridCol w:w="410"/>
        <w:gridCol w:w="376"/>
        <w:gridCol w:w="375"/>
        <w:gridCol w:w="375"/>
        <w:gridCol w:w="376"/>
        <w:gridCol w:w="375"/>
        <w:gridCol w:w="325"/>
        <w:gridCol w:w="430"/>
        <w:gridCol w:w="704"/>
      </w:tblGrid>
      <w:tr w:rsidR="00F80C5E" w:rsidRPr="00F80C5E" w14:paraId="43CB9ED3" w14:textId="77777777" w:rsidTr="004F5047">
        <w:trPr>
          <w:cantSplit/>
          <w:trHeight w:val="1324"/>
          <w:jc w:val="center"/>
        </w:trPr>
        <w:tc>
          <w:tcPr>
            <w:tcW w:w="2252" w:type="dxa"/>
            <w:shd w:val="clear" w:color="auto" w:fill="auto"/>
          </w:tcPr>
          <w:p w14:paraId="52A365FD" w14:textId="77777777" w:rsidR="00F80C5E" w:rsidRPr="00F80C5E" w:rsidRDefault="00F80C5E" w:rsidP="00F80C5E">
            <w:pPr>
              <w:jc w:val="both"/>
              <w:rPr>
                <w:b/>
              </w:rPr>
            </w:pPr>
            <w:r w:rsidRPr="00F80C5E">
              <w:rPr>
                <w:b/>
              </w:rPr>
              <w:t>Oblast-upravno tijelo</w:t>
            </w:r>
          </w:p>
        </w:tc>
        <w:tc>
          <w:tcPr>
            <w:tcW w:w="581" w:type="dxa"/>
            <w:shd w:val="clear" w:color="auto" w:fill="auto"/>
            <w:textDirection w:val="btLr"/>
          </w:tcPr>
          <w:p w14:paraId="618C71D3" w14:textId="77777777" w:rsidR="00F80C5E" w:rsidRPr="00F80C5E" w:rsidRDefault="00F80C5E" w:rsidP="00F80C5E">
            <w:pPr>
              <w:ind w:left="113" w:right="113"/>
              <w:jc w:val="center"/>
              <w:rPr>
                <w:sz w:val="18"/>
                <w:szCs w:val="18"/>
              </w:rPr>
            </w:pPr>
            <w:r w:rsidRPr="00F80C5E">
              <w:rPr>
                <w:sz w:val="18"/>
                <w:szCs w:val="18"/>
              </w:rPr>
              <w:t>ODLUKE</w:t>
            </w:r>
          </w:p>
        </w:tc>
        <w:tc>
          <w:tcPr>
            <w:tcW w:w="706" w:type="dxa"/>
            <w:shd w:val="clear" w:color="auto" w:fill="auto"/>
            <w:textDirection w:val="btLr"/>
          </w:tcPr>
          <w:p w14:paraId="63F7A077" w14:textId="77777777" w:rsidR="00F80C5E" w:rsidRPr="00F80C5E" w:rsidRDefault="00F80C5E" w:rsidP="00F80C5E">
            <w:pPr>
              <w:ind w:left="113" w:right="113"/>
              <w:jc w:val="center"/>
              <w:rPr>
                <w:sz w:val="18"/>
                <w:szCs w:val="18"/>
              </w:rPr>
            </w:pPr>
            <w:r w:rsidRPr="00F80C5E">
              <w:rPr>
                <w:sz w:val="18"/>
                <w:szCs w:val="18"/>
              </w:rPr>
              <w:t>ZAKLJUČCI</w:t>
            </w:r>
          </w:p>
        </w:tc>
        <w:tc>
          <w:tcPr>
            <w:tcW w:w="340" w:type="dxa"/>
            <w:textDirection w:val="btLr"/>
          </w:tcPr>
          <w:p w14:paraId="2DD3D5E4" w14:textId="77777777" w:rsidR="00F80C5E" w:rsidRPr="00F80C5E" w:rsidRDefault="00F80C5E" w:rsidP="00F80C5E">
            <w:pPr>
              <w:ind w:left="113" w:right="113"/>
              <w:jc w:val="center"/>
              <w:rPr>
                <w:sz w:val="18"/>
                <w:szCs w:val="18"/>
              </w:rPr>
            </w:pPr>
            <w:r w:rsidRPr="00F80C5E">
              <w:rPr>
                <w:sz w:val="18"/>
                <w:szCs w:val="18"/>
              </w:rPr>
              <w:t>PLANOVI</w:t>
            </w:r>
          </w:p>
        </w:tc>
        <w:tc>
          <w:tcPr>
            <w:tcW w:w="592" w:type="dxa"/>
            <w:textDirection w:val="btLr"/>
          </w:tcPr>
          <w:p w14:paraId="32C14B72" w14:textId="77777777" w:rsidR="00F80C5E" w:rsidRPr="00F80C5E" w:rsidRDefault="00F80C5E" w:rsidP="00F80C5E">
            <w:pPr>
              <w:ind w:left="113" w:right="113"/>
              <w:jc w:val="center"/>
              <w:rPr>
                <w:sz w:val="18"/>
                <w:szCs w:val="18"/>
              </w:rPr>
            </w:pPr>
            <w:r w:rsidRPr="00F80C5E">
              <w:rPr>
                <w:sz w:val="18"/>
                <w:szCs w:val="18"/>
              </w:rPr>
              <w:t>UPUTE</w:t>
            </w:r>
          </w:p>
        </w:tc>
        <w:tc>
          <w:tcPr>
            <w:tcW w:w="410" w:type="dxa"/>
            <w:textDirection w:val="btLr"/>
          </w:tcPr>
          <w:p w14:paraId="3C78100F" w14:textId="77777777" w:rsidR="00F80C5E" w:rsidRPr="00F80C5E" w:rsidRDefault="00F80C5E" w:rsidP="00F80C5E">
            <w:pPr>
              <w:ind w:left="113" w:right="113"/>
              <w:jc w:val="center"/>
              <w:rPr>
                <w:sz w:val="18"/>
                <w:szCs w:val="18"/>
              </w:rPr>
            </w:pPr>
            <w:r w:rsidRPr="00F80C5E">
              <w:rPr>
                <w:sz w:val="18"/>
                <w:szCs w:val="18"/>
              </w:rPr>
              <w:t>PRAVILNICI</w:t>
            </w:r>
          </w:p>
        </w:tc>
        <w:tc>
          <w:tcPr>
            <w:tcW w:w="376" w:type="dxa"/>
            <w:textDirection w:val="btLr"/>
          </w:tcPr>
          <w:p w14:paraId="650CD967" w14:textId="77777777" w:rsidR="00F80C5E" w:rsidRPr="00F80C5E" w:rsidRDefault="00F80C5E" w:rsidP="00F80C5E">
            <w:pPr>
              <w:ind w:left="113" w:right="113"/>
              <w:jc w:val="center"/>
              <w:rPr>
                <w:sz w:val="18"/>
                <w:szCs w:val="18"/>
              </w:rPr>
            </w:pPr>
            <w:r w:rsidRPr="00F80C5E">
              <w:rPr>
                <w:sz w:val="18"/>
                <w:szCs w:val="18"/>
              </w:rPr>
              <w:t>IZVJEŠĆA</w:t>
            </w:r>
          </w:p>
        </w:tc>
        <w:tc>
          <w:tcPr>
            <w:tcW w:w="375" w:type="dxa"/>
            <w:textDirection w:val="btLr"/>
          </w:tcPr>
          <w:p w14:paraId="38FD28F9" w14:textId="77777777" w:rsidR="00F80C5E" w:rsidRPr="00F80C5E" w:rsidRDefault="00F80C5E" w:rsidP="00F80C5E">
            <w:pPr>
              <w:ind w:left="113" w:right="113"/>
              <w:jc w:val="center"/>
              <w:rPr>
                <w:sz w:val="16"/>
                <w:szCs w:val="16"/>
              </w:rPr>
            </w:pPr>
            <w:r w:rsidRPr="00F80C5E">
              <w:rPr>
                <w:sz w:val="16"/>
                <w:szCs w:val="16"/>
              </w:rPr>
              <w:t>IZJAVE</w:t>
            </w:r>
          </w:p>
        </w:tc>
        <w:tc>
          <w:tcPr>
            <w:tcW w:w="375" w:type="dxa"/>
            <w:textDirection w:val="btLr"/>
          </w:tcPr>
          <w:p w14:paraId="6319A927" w14:textId="77777777" w:rsidR="00F80C5E" w:rsidRPr="00F80C5E" w:rsidRDefault="00F80C5E" w:rsidP="00F80C5E">
            <w:pPr>
              <w:ind w:left="113" w:right="113"/>
              <w:jc w:val="center"/>
              <w:rPr>
                <w:sz w:val="18"/>
                <w:szCs w:val="18"/>
              </w:rPr>
            </w:pPr>
            <w:r w:rsidRPr="00F80C5E">
              <w:rPr>
                <w:sz w:val="18"/>
                <w:szCs w:val="18"/>
              </w:rPr>
              <w:t>RJEŠENJA</w:t>
            </w:r>
          </w:p>
        </w:tc>
        <w:tc>
          <w:tcPr>
            <w:tcW w:w="376" w:type="dxa"/>
            <w:textDirection w:val="btLr"/>
          </w:tcPr>
          <w:p w14:paraId="6A7B2F0F" w14:textId="77777777" w:rsidR="00F80C5E" w:rsidRPr="00F80C5E" w:rsidRDefault="00F80C5E" w:rsidP="00F80C5E">
            <w:pPr>
              <w:ind w:left="113" w:right="113"/>
              <w:rPr>
                <w:sz w:val="18"/>
                <w:szCs w:val="18"/>
              </w:rPr>
            </w:pPr>
            <w:r w:rsidRPr="00F80C5E">
              <w:rPr>
                <w:sz w:val="18"/>
                <w:szCs w:val="18"/>
              </w:rPr>
              <w:t xml:space="preserve">   PUNOMOĆI</w:t>
            </w:r>
          </w:p>
        </w:tc>
        <w:tc>
          <w:tcPr>
            <w:tcW w:w="375" w:type="dxa"/>
            <w:textDirection w:val="btLr"/>
          </w:tcPr>
          <w:p w14:paraId="12C92FE3" w14:textId="77777777" w:rsidR="00F80C5E" w:rsidRPr="00F80C5E" w:rsidRDefault="00F80C5E" w:rsidP="00F80C5E">
            <w:pPr>
              <w:ind w:left="113" w:right="113"/>
              <w:jc w:val="center"/>
              <w:rPr>
                <w:sz w:val="18"/>
                <w:szCs w:val="18"/>
              </w:rPr>
            </w:pPr>
            <w:r w:rsidRPr="00F80C5E">
              <w:rPr>
                <w:sz w:val="18"/>
                <w:szCs w:val="18"/>
              </w:rPr>
              <w:t>PROGRAMI</w:t>
            </w:r>
          </w:p>
        </w:tc>
        <w:tc>
          <w:tcPr>
            <w:tcW w:w="325" w:type="dxa"/>
            <w:textDirection w:val="btLr"/>
          </w:tcPr>
          <w:p w14:paraId="4B3EDE59" w14:textId="77777777" w:rsidR="00F80C5E" w:rsidRPr="00F80C5E" w:rsidRDefault="00F80C5E" w:rsidP="00F80C5E">
            <w:pPr>
              <w:ind w:left="113" w:right="113"/>
              <w:jc w:val="center"/>
              <w:rPr>
                <w:sz w:val="16"/>
                <w:szCs w:val="16"/>
              </w:rPr>
            </w:pPr>
            <w:r w:rsidRPr="00F80C5E">
              <w:rPr>
                <w:sz w:val="16"/>
                <w:szCs w:val="16"/>
              </w:rPr>
              <w:t>DOPISI</w:t>
            </w:r>
          </w:p>
        </w:tc>
        <w:tc>
          <w:tcPr>
            <w:tcW w:w="430" w:type="dxa"/>
            <w:textDirection w:val="btLr"/>
          </w:tcPr>
          <w:p w14:paraId="45E4CFBA" w14:textId="77777777" w:rsidR="00F80C5E" w:rsidRPr="00F80C5E" w:rsidRDefault="00F80C5E" w:rsidP="00F80C5E">
            <w:pPr>
              <w:ind w:left="113" w:right="113"/>
              <w:jc w:val="center"/>
              <w:rPr>
                <w:sz w:val="18"/>
                <w:szCs w:val="18"/>
              </w:rPr>
            </w:pPr>
            <w:r w:rsidRPr="00F80C5E">
              <w:rPr>
                <w:sz w:val="18"/>
                <w:szCs w:val="18"/>
              </w:rPr>
              <w:t>LISTE</w:t>
            </w:r>
          </w:p>
        </w:tc>
        <w:tc>
          <w:tcPr>
            <w:tcW w:w="704" w:type="dxa"/>
            <w:textDirection w:val="btLr"/>
          </w:tcPr>
          <w:p w14:paraId="7601F2C6" w14:textId="77777777" w:rsidR="00F80C5E" w:rsidRPr="00F80C5E" w:rsidRDefault="00F80C5E" w:rsidP="00F80C5E">
            <w:pPr>
              <w:ind w:left="113" w:right="113"/>
              <w:jc w:val="center"/>
              <w:rPr>
                <w:sz w:val="18"/>
                <w:szCs w:val="18"/>
              </w:rPr>
            </w:pPr>
            <w:r w:rsidRPr="00F80C5E">
              <w:rPr>
                <w:sz w:val="18"/>
                <w:szCs w:val="18"/>
              </w:rPr>
              <w:t>UKUPNO</w:t>
            </w:r>
          </w:p>
        </w:tc>
      </w:tr>
      <w:tr w:rsidR="00F80C5E" w:rsidRPr="00F80C5E" w14:paraId="20B776AC" w14:textId="77777777" w:rsidTr="004F5047">
        <w:trPr>
          <w:trHeight w:val="418"/>
          <w:jc w:val="center"/>
        </w:trPr>
        <w:tc>
          <w:tcPr>
            <w:tcW w:w="2252" w:type="dxa"/>
            <w:shd w:val="clear" w:color="auto" w:fill="auto"/>
          </w:tcPr>
          <w:p w14:paraId="7598D918" w14:textId="77777777" w:rsidR="00F80C5E" w:rsidRPr="00F80C5E" w:rsidRDefault="00F80C5E" w:rsidP="00F80C5E">
            <w:pPr>
              <w:jc w:val="both"/>
              <w:rPr>
                <w:kern w:val="28"/>
                <w:lang w:eastAsia="en-US"/>
              </w:rPr>
            </w:pPr>
            <w:r w:rsidRPr="00F80C5E">
              <w:rPr>
                <w:kern w:val="28"/>
                <w:lang w:eastAsia="en-US"/>
              </w:rPr>
              <w:t>Upravni odjel za opću upravu/</w:t>
            </w:r>
          </w:p>
          <w:p w14:paraId="03CD62C3" w14:textId="77777777" w:rsidR="00F80C5E" w:rsidRPr="00F80C5E" w:rsidRDefault="00F80C5E" w:rsidP="00F80C5E">
            <w:pPr>
              <w:jc w:val="both"/>
              <w:rPr>
                <w:kern w:val="28"/>
                <w:lang w:eastAsia="en-US"/>
              </w:rPr>
            </w:pPr>
            <w:r w:rsidRPr="00F80C5E">
              <w:rPr>
                <w:kern w:val="28"/>
                <w:lang w:eastAsia="en-US"/>
              </w:rPr>
              <w:t xml:space="preserve">Gradonačelnik </w:t>
            </w:r>
          </w:p>
        </w:tc>
        <w:tc>
          <w:tcPr>
            <w:tcW w:w="581" w:type="dxa"/>
            <w:shd w:val="clear" w:color="auto" w:fill="auto"/>
          </w:tcPr>
          <w:p w14:paraId="79527BD3" w14:textId="77777777" w:rsidR="00F80C5E" w:rsidRPr="00F80C5E" w:rsidRDefault="00F80C5E" w:rsidP="00F80C5E">
            <w:pPr>
              <w:jc w:val="both"/>
              <w:rPr>
                <w:b/>
                <w:bCs/>
              </w:rPr>
            </w:pPr>
            <w:r w:rsidRPr="00F80C5E">
              <w:rPr>
                <w:b/>
                <w:bCs/>
              </w:rPr>
              <w:t>79</w:t>
            </w:r>
          </w:p>
        </w:tc>
        <w:tc>
          <w:tcPr>
            <w:tcW w:w="706" w:type="dxa"/>
            <w:shd w:val="clear" w:color="auto" w:fill="auto"/>
          </w:tcPr>
          <w:p w14:paraId="6C653533" w14:textId="77777777" w:rsidR="00F80C5E" w:rsidRPr="00F80C5E" w:rsidRDefault="00F80C5E" w:rsidP="00F80C5E">
            <w:pPr>
              <w:jc w:val="both"/>
              <w:rPr>
                <w:b/>
                <w:bCs/>
              </w:rPr>
            </w:pPr>
            <w:r w:rsidRPr="00F80C5E">
              <w:rPr>
                <w:b/>
                <w:bCs/>
              </w:rPr>
              <w:t>12</w:t>
            </w:r>
          </w:p>
        </w:tc>
        <w:tc>
          <w:tcPr>
            <w:tcW w:w="340" w:type="dxa"/>
          </w:tcPr>
          <w:p w14:paraId="01B6E6EF" w14:textId="77777777" w:rsidR="00F80C5E" w:rsidRPr="00F80C5E" w:rsidRDefault="00F80C5E" w:rsidP="00F80C5E">
            <w:pPr>
              <w:jc w:val="both"/>
              <w:rPr>
                <w:b/>
                <w:bCs/>
              </w:rPr>
            </w:pPr>
            <w:r w:rsidRPr="00F80C5E">
              <w:rPr>
                <w:b/>
                <w:bCs/>
              </w:rPr>
              <w:t>4</w:t>
            </w:r>
          </w:p>
        </w:tc>
        <w:tc>
          <w:tcPr>
            <w:tcW w:w="592" w:type="dxa"/>
          </w:tcPr>
          <w:p w14:paraId="60C6069C" w14:textId="77777777" w:rsidR="00F80C5E" w:rsidRPr="00F80C5E" w:rsidRDefault="00F80C5E" w:rsidP="00F80C5E">
            <w:pPr>
              <w:jc w:val="both"/>
              <w:rPr>
                <w:b/>
                <w:bCs/>
              </w:rPr>
            </w:pPr>
            <w:r w:rsidRPr="00F80C5E">
              <w:rPr>
                <w:b/>
                <w:bCs/>
              </w:rPr>
              <w:t>/</w:t>
            </w:r>
          </w:p>
        </w:tc>
        <w:tc>
          <w:tcPr>
            <w:tcW w:w="410" w:type="dxa"/>
          </w:tcPr>
          <w:p w14:paraId="27F879D3" w14:textId="77777777" w:rsidR="00F80C5E" w:rsidRPr="00F80C5E" w:rsidRDefault="00F80C5E" w:rsidP="00F80C5E">
            <w:pPr>
              <w:jc w:val="both"/>
              <w:rPr>
                <w:b/>
                <w:bCs/>
              </w:rPr>
            </w:pPr>
            <w:r w:rsidRPr="00F80C5E">
              <w:rPr>
                <w:b/>
                <w:bCs/>
              </w:rPr>
              <w:t>2</w:t>
            </w:r>
          </w:p>
        </w:tc>
        <w:tc>
          <w:tcPr>
            <w:tcW w:w="376" w:type="dxa"/>
          </w:tcPr>
          <w:p w14:paraId="02665465" w14:textId="77777777" w:rsidR="00F80C5E" w:rsidRPr="00F80C5E" w:rsidRDefault="00F80C5E" w:rsidP="00F80C5E">
            <w:pPr>
              <w:jc w:val="both"/>
              <w:rPr>
                <w:b/>
                <w:bCs/>
              </w:rPr>
            </w:pPr>
            <w:r w:rsidRPr="00F80C5E">
              <w:rPr>
                <w:b/>
                <w:bCs/>
              </w:rPr>
              <w:t>1</w:t>
            </w:r>
          </w:p>
        </w:tc>
        <w:tc>
          <w:tcPr>
            <w:tcW w:w="375" w:type="dxa"/>
          </w:tcPr>
          <w:p w14:paraId="2AC057C5" w14:textId="77777777" w:rsidR="00F80C5E" w:rsidRPr="00F80C5E" w:rsidRDefault="00F80C5E" w:rsidP="00F80C5E">
            <w:pPr>
              <w:jc w:val="both"/>
              <w:rPr>
                <w:b/>
                <w:bCs/>
              </w:rPr>
            </w:pPr>
            <w:r w:rsidRPr="00F80C5E">
              <w:rPr>
                <w:b/>
                <w:bCs/>
              </w:rPr>
              <w:t>1</w:t>
            </w:r>
          </w:p>
        </w:tc>
        <w:tc>
          <w:tcPr>
            <w:tcW w:w="375" w:type="dxa"/>
          </w:tcPr>
          <w:p w14:paraId="2FF3F96F" w14:textId="77777777" w:rsidR="00F80C5E" w:rsidRPr="00F80C5E" w:rsidRDefault="00F80C5E" w:rsidP="00F80C5E">
            <w:pPr>
              <w:jc w:val="both"/>
              <w:rPr>
                <w:b/>
                <w:bCs/>
              </w:rPr>
            </w:pPr>
            <w:r w:rsidRPr="00F80C5E">
              <w:rPr>
                <w:b/>
                <w:bCs/>
              </w:rPr>
              <w:t>/</w:t>
            </w:r>
          </w:p>
        </w:tc>
        <w:tc>
          <w:tcPr>
            <w:tcW w:w="376" w:type="dxa"/>
          </w:tcPr>
          <w:p w14:paraId="3DB4F223" w14:textId="77777777" w:rsidR="00F80C5E" w:rsidRPr="00F80C5E" w:rsidRDefault="00F80C5E" w:rsidP="00F80C5E">
            <w:pPr>
              <w:jc w:val="both"/>
              <w:rPr>
                <w:b/>
                <w:bCs/>
              </w:rPr>
            </w:pPr>
            <w:r w:rsidRPr="00F80C5E">
              <w:rPr>
                <w:b/>
                <w:bCs/>
              </w:rPr>
              <w:t>2</w:t>
            </w:r>
          </w:p>
        </w:tc>
        <w:tc>
          <w:tcPr>
            <w:tcW w:w="375" w:type="dxa"/>
          </w:tcPr>
          <w:p w14:paraId="61BA083F" w14:textId="77777777" w:rsidR="00F80C5E" w:rsidRPr="00F80C5E" w:rsidRDefault="00F80C5E" w:rsidP="00F80C5E">
            <w:pPr>
              <w:jc w:val="both"/>
              <w:rPr>
                <w:b/>
                <w:bCs/>
              </w:rPr>
            </w:pPr>
            <w:r w:rsidRPr="00F80C5E">
              <w:rPr>
                <w:b/>
                <w:bCs/>
              </w:rPr>
              <w:t>/</w:t>
            </w:r>
          </w:p>
        </w:tc>
        <w:tc>
          <w:tcPr>
            <w:tcW w:w="325" w:type="dxa"/>
          </w:tcPr>
          <w:p w14:paraId="38DB496E" w14:textId="77777777" w:rsidR="00F80C5E" w:rsidRPr="00F80C5E" w:rsidRDefault="00F80C5E" w:rsidP="00F80C5E">
            <w:pPr>
              <w:jc w:val="both"/>
              <w:rPr>
                <w:b/>
                <w:bCs/>
              </w:rPr>
            </w:pPr>
            <w:r w:rsidRPr="00F80C5E">
              <w:rPr>
                <w:b/>
                <w:bCs/>
              </w:rPr>
              <w:t>1</w:t>
            </w:r>
          </w:p>
        </w:tc>
        <w:tc>
          <w:tcPr>
            <w:tcW w:w="430" w:type="dxa"/>
          </w:tcPr>
          <w:p w14:paraId="4F9CD40E" w14:textId="77777777" w:rsidR="00F80C5E" w:rsidRPr="00F80C5E" w:rsidRDefault="00F80C5E" w:rsidP="00F80C5E">
            <w:pPr>
              <w:jc w:val="both"/>
              <w:rPr>
                <w:b/>
                <w:bCs/>
              </w:rPr>
            </w:pPr>
            <w:r w:rsidRPr="00F80C5E">
              <w:rPr>
                <w:b/>
                <w:bCs/>
              </w:rPr>
              <w:t>/</w:t>
            </w:r>
          </w:p>
        </w:tc>
        <w:tc>
          <w:tcPr>
            <w:tcW w:w="704" w:type="dxa"/>
          </w:tcPr>
          <w:p w14:paraId="4E8007C9" w14:textId="77777777" w:rsidR="00F80C5E" w:rsidRPr="00F80C5E" w:rsidRDefault="00F80C5E" w:rsidP="00F80C5E">
            <w:pPr>
              <w:jc w:val="both"/>
              <w:rPr>
                <w:b/>
                <w:bCs/>
              </w:rPr>
            </w:pPr>
            <w:r w:rsidRPr="00F80C5E">
              <w:rPr>
                <w:b/>
                <w:bCs/>
              </w:rPr>
              <w:t>102</w:t>
            </w:r>
          </w:p>
        </w:tc>
      </w:tr>
      <w:tr w:rsidR="00F80C5E" w:rsidRPr="00F80C5E" w14:paraId="1EE1533F" w14:textId="77777777" w:rsidTr="004F5047">
        <w:trPr>
          <w:trHeight w:val="418"/>
          <w:jc w:val="center"/>
        </w:trPr>
        <w:tc>
          <w:tcPr>
            <w:tcW w:w="2252" w:type="dxa"/>
            <w:shd w:val="clear" w:color="auto" w:fill="auto"/>
          </w:tcPr>
          <w:p w14:paraId="3950775B" w14:textId="77777777" w:rsidR="00F80C5E" w:rsidRPr="00F80C5E" w:rsidRDefault="00F80C5E" w:rsidP="00F80C5E">
            <w:pPr>
              <w:jc w:val="both"/>
              <w:rPr>
                <w:kern w:val="28"/>
                <w:lang w:eastAsia="en-US"/>
              </w:rPr>
            </w:pPr>
            <w:r w:rsidRPr="00F80C5E">
              <w:rPr>
                <w:kern w:val="28"/>
                <w:lang w:eastAsia="en-US"/>
              </w:rPr>
              <w:lastRenderedPageBreak/>
              <w:t>Upravni odjel za financije</w:t>
            </w:r>
          </w:p>
        </w:tc>
        <w:tc>
          <w:tcPr>
            <w:tcW w:w="581" w:type="dxa"/>
            <w:shd w:val="clear" w:color="auto" w:fill="auto"/>
          </w:tcPr>
          <w:p w14:paraId="5EFFB3DA" w14:textId="77777777" w:rsidR="00F80C5E" w:rsidRPr="00F80C5E" w:rsidRDefault="00F80C5E" w:rsidP="00F80C5E">
            <w:pPr>
              <w:jc w:val="both"/>
              <w:rPr>
                <w:b/>
                <w:bCs/>
              </w:rPr>
            </w:pPr>
            <w:r w:rsidRPr="00F80C5E">
              <w:rPr>
                <w:b/>
                <w:bCs/>
              </w:rPr>
              <w:t>1</w:t>
            </w:r>
          </w:p>
        </w:tc>
        <w:tc>
          <w:tcPr>
            <w:tcW w:w="706" w:type="dxa"/>
            <w:shd w:val="clear" w:color="auto" w:fill="auto"/>
          </w:tcPr>
          <w:p w14:paraId="12A38B37" w14:textId="77777777" w:rsidR="00F80C5E" w:rsidRPr="00F80C5E" w:rsidRDefault="00F80C5E" w:rsidP="00F80C5E">
            <w:pPr>
              <w:jc w:val="both"/>
              <w:rPr>
                <w:b/>
                <w:bCs/>
              </w:rPr>
            </w:pPr>
            <w:r w:rsidRPr="00F80C5E">
              <w:rPr>
                <w:b/>
                <w:bCs/>
              </w:rPr>
              <w:t>13</w:t>
            </w:r>
          </w:p>
        </w:tc>
        <w:tc>
          <w:tcPr>
            <w:tcW w:w="340" w:type="dxa"/>
          </w:tcPr>
          <w:p w14:paraId="2720685E" w14:textId="77777777" w:rsidR="00F80C5E" w:rsidRPr="00F80C5E" w:rsidRDefault="00F80C5E" w:rsidP="00F80C5E">
            <w:pPr>
              <w:jc w:val="both"/>
              <w:rPr>
                <w:b/>
                <w:bCs/>
              </w:rPr>
            </w:pPr>
            <w:r w:rsidRPr="00F80C5E">
              <w:rPr>
                <w:b/>
                <w:bCs/>
              </w:rPr>
              <w:t>/</w:t>
            </w:r>
          </w:p>
        </w:tc>
        <w:tc>
          <w:tcPr>
            <w:tcW w:w="592" w:type="dxa"/>
          </w:tcPr>
          <w:p w14:paraId="21509825" w14:textId="77777777" w:rsidR="00F80C5E" w:rsidRPr="00F80C5E" w:rsidRDefault="00F80C5E" w:rsidP="00F80C5E">
            <w:pPr>
              <w:jc w:val="both"/>
              <w:rPr>
                <w:b/>
                <w:bCs/>
              </w:rPr>
            </w:pPr>
            <w:r w:rsidRPr="00F80C5E">
              <w:rPr>
                <w:b/>
                <w:bCs/>
              </w:rPr>
              <w:t>/</w:t>
            </w:r>
          </w:p>
        </w:tc>
        <w:tc>
          <w:tcPr>
            <w:tcW w:w="410" w:type="dxa"/>
          </w:tcPr>
          <w:p w14:paraId="2BE98D8C" w14:textId="77777777" w:rsidR="00F80C5E" w:rsidRPr="00F80C5E" w:rsidRDefault="00F80C5E" w:rsidP="00F80C5E">
            <w:pPr>
              <w:jc w:val="both"/>
              <w:rPr>
                <w:b/>
                <w:bCs/>
              </w:rPr>
            </w:pPr>
            <w:r w:rsidRPr="00F80C5E">
              <w:rPr>
                <w:b/>
                <w:bCs/>
              </w:rPr>
              <w:t>/</w:t>
            </w:r>
          </w:p>
        </w:tc>
        <w:tc>
          <w:tcPr>
            <w:tcW w:w="376" w:type="dxa"/>
          </w:tcPr>
          <w:p w14:paraId="39E7FFFD" w14:textId="77777777" w:rsidR="00F80C5E" w:rsidRPr="00F80C5E" w:rsidRDefault="00F80C5E" w:rsidP="00F80C5E">
            <w:pPr>
              <w:jc w:val="both"/>
              <w:rPr>
                <w:b/>
                <w:bCs/>
              </w:rPr>
            </w:pPr>
            <w:r w:rsidRPr="00F80C5E">
              <w:rPr>
                <w:b/>
                <w:bCs/>
              </w:rPr>
              <w:t>2</w:t>
            </w:r>
          </w:p>
        </w:tc>
        <w:tc>
          <w:tcPr>
            <w:tcW w:w="375" w:type="dxa"/>
          </w:tcPr>
          <w:p w14:paraId="1454555E" w14:textId="77777777" w:rsidR="00F80C5E" w:rsidRPr="00F80C5E" w:rsidRDefault="00F80C5E" w:rsidP="00F80C5E">
            <w:pPr>
              <w:jc w:val="both"/>
              <w:rPr>
                <w:b/>
                <w:bCs/>
              </w:rPr>
            </w:pPr>
            <w:r w:rsidRPr="00F80C5E">
              <w:rPr>
                <w:b/>
                <w:bCs/>
              </w:rPr>
              <w:t>/</w:t>
            </w:r>
          </w:p>
        </w:tc>
        <w:tc>
          <w:tcPr>
            <w:tcW w:w="375" w:type="dxa"/>
          </w:tcPr>
          <w:p w14:paraId="025BC36E" w14:textId="77777777" w:rsidR="00F80C5E" w:rsidRPr="00F80C5E" w:rsidRDefault="00F80C5E" w:rsidP="00F80C5E">
            <w:pPr>
              <w:jc w:val="both"/>
              <w:rPr>
                <w:b/>
                <w:bCs/>
              </w:rPr>
            </w:pPr>
            <w:r w:rsidRPr="00F80C5E">
              <w:rPr>
                <w:b/>
                <w:bCs/>
              </w:rPr>
              <w:t>/</w:t>
            </w:r>
          </w:p>
        </w:tc>
        <w:tc>
          <w:tcPr>
            <w:tcW w:w="376" w:type="dxa"/>
          </w:tcPr>
          <w:p w14:paraId="156502FE" w14:textId="77777777" w:rsidR="00F80C5E" w:rsidRPr="00F80C5E" w:rsidRDefault="00F80C5E" w:rsidP="00F80C5E">
            <w:pPr>
              <w:jc w:val="both"/>
              <w:rPr>
                <w:b/>
                <w:bCs/>
              </w:rPr>
            </w:pPr>
            <w:r w:rsidRPr="00F80C5E">
              <w:rPr>
                <w:b/>
                <w:bCs/>
              </w:rPr>
              <w:t>/</w:t>
            </w:r>
          </w:p>
        </w:tc>
        <w:tc>
          <w:tcPr>
            <w:tcW w:w="375" w:type="dxa"/>
          </w:tcPr>
          <w:p w14:paraId="5F308E4F" w14:textId="77777777" w:rsidR="00F80C5E" w:rsidRPr="00F80C5E" w:rsidRDefault="00F80C5E" w:rsidP="00F80C5E">
            <w:pPr>
              <w:jc w:val="both"/>
              <w:rPr>
                <w:b/>
                <w:bCs/>
              </w:rPr>
            </w:pPr>
            <w:r w:rsidRPr="00F80C5E">
              <w:rPr>
                <w:b/>
                <w:bCs/>
              </w:rPr>
              <w:t>/</w:t>
            </w:r>
          </w:p>
        </w:tc>
        <w:tc>
          <w:tcPr>
            <w:tcW w:w="325" w:type="dxa"/>
          </w:tcPr>
          <w:p w14:paraId="64D05AD8" w14:textId="77777777" w:rsidR="00F80C5E" w:rsidRPr="00F80C5E" w:rsidRDefault="00F80C5E" w:rsidP="00F80C5E">
            <w:pPr>
              <w:jc w:val="both"/>
              <w:rPr>
                <w:b/>
                <w:bCs/>
              </w:rPr>
            </w:pPr>
            <w:r w:rsidRPr="00F80C5E">
              <w:rPr>
                <w:b/>
                <w:bCs/>
              </w:rPr>
              <w:t>/</w:t>
            </w:r>
          </w:p>
        </w:tc>
        <w:tc>
          <w:tcPr>
            <w:tcW w:w="430" w:type="dxa"/>
          </w:tcPr>
          <w:p w14:paraId="2839EAC2" w14:textId="77777777" w:rsidR="00F80C5E" w:rsidRPr="00F80C5E" w:rsidRDefault="00F80C5E" w:rsidP="00F80C5E">
            <w:pPr>
              <w:jc w:val="both"/>
              <w:rPr>
                <w:b/>
                <w:bCs/>
              </w:rPr>
            </w:pPr>
            <w:r w:rsidRPr="00F80C5E">
              <w:rPr>
                <w:b/>
                <w:bCs/>
              </w:rPr>
              <w:t>/</w:t>
            </w:r>
          </w:p>
        </w:tc>
        <w:tc>
          <w:tcPr>
            <w:tcW w:w="704" w:type="dxa"/>
          </w:tcPr>
          <w:p w14:paraId="50EFE998" w14:textId="77777777" w:rsidR="00F80C5E" w:rsidRPr="00F80C5E" w:rsidRDefault="00F80C5E" w:rsidP="00F80C5E">
            <w:pPr>
              <w:jc w:val="both"/>
              <w:rPr>
                <w:b/>
                <w:bCs/>
              </w:rPr>
            </w:pPr>
            <w:r w:rsidRPr="00F80C5E">
              <w:rPr>
                <w:b/>
                <w:bCs/>
              </w:rPr>
              <w:t>16</w:t>
            </w:r>
          </w:p>
        </w:tc>
      </w:tr>
      <w:tr w:rsidR="00F80C5E" w:rsidRPr="00F80C5E" w14:paraId="2E5BA453" w14:textId="77777777" w:rsidTr="004F5047">
        <w:trPr>
          <w:trHeight w:val="418"/>
          <w:jc w:val="center"/>
        </w:trPr>
        <w:tc>
          <w:tcPr>
            <w:tcW w:w="2252" w:type="dxa"/>
            <w:shd w:val="clear" w:color="auto" w:fill="auto"/>
          </w:tcPr>
          <w:p w14:paraId="4543685C" w14:textId="77777777" w:rsidR="00F80C5E" w:rsidRPr="00F80C5E" w:rsidRDefault="00F80C5E" w:rsidP="00F80C5E">
            <w:pPr>
              <w:jc w:val="both"/>
              <w:rPr>
                <w:kern w:val="28"/>
                <w:lang w:eastAsia="en-US"/>
              </w:rPr>
            </w:pPr>
            <w:r w:rsidRPr="00F80C5E">
              <w:rPr>
                <w:kern w:val="28"/>
                <w:lang w:eastAsia="en-US"/>
              </w:rPr>
              <w:t xml:space="preserve">Upravni odjel za društvene djelatnosti </w:t>
            </w:r>
          </w:p>
        </w:tc>
        <w:tc>
          <w:tcPr>
            <w:tcW w:w="581" w:type="dxa"/>
            <w:shd w:val="clear" w:color="auto" w:fill="auto"/>
          </w:tcPr>
          <w:p w14:paraId="46076E68" w14:textId="77777777" w:rsidR="00F80C5E" w:rsidRPr="00F80C5E" w:rsidRDefault="00F80C5E" w:rsidP="00F80C5E">
            <w:pPr>
              <w:jc w:val="both"/>
              <w:rPr>
                <w:b/>
                <w:bCs/>
              </w:rPr>
            </w:pPr>
            <w:r w:rsidRPr="00F80C5E">
              <w:rPr>
                <w:b/>
                <w:bCs/>
              </w:rPr>
              <w:t>24</w:t>
            </w:r>
          </w:p>
        </w:tc>
        <w:tc>
          <w:tcPr>
            <w:tcW w:w="706" w:type="dxa"/>
            <w:shd w:val="clear" w:color="auto" w:fill="auto"/>
          </w:tcPr>
          <w:p w14:paraId="26237595" w14:textId="77777777" w:rsidR="00F80C5E" w:rsidRPr="00F80C5E" w:rsidRDefault="00F80C5E" w:rsidP="00F80C5E">
            <w:pPr>
              <w:jc w:val="both"/>
              <w:rPr>
                <w:b/>
                <w:bCs/>
              </w:rPr>
            </w:pPr>
            <w:r w:rsidRPr="00F80C5E">
              <w:rPr>
                <w:b/>
                <w:bCs/>
              </w:rPr>
              <w:t>74</w:t>
            </w:r>
          </w:p>
        </w:tc>
        <w:tc>
          <w:tcPr>
            <w:tcW w:w="340" w:type="dxa"/>
          </w:tcPr>
          <w:p w14:paraId="39629AE3" w14:textId="77777777" w:rsidR="00F80C5E" w:rsidRPr="00F80C5E" w:rsidRDefault="00F80C5E" w:rsidP="00F80C5E">
            <w:pPr>
              <w:jc w:val="both"/>
              <w:rPr>
                <w:b/>
                <w:bCs/>
              </w:rPr>
            </w:pPr>
            <w:r w:rsidRPr="00F80C5E">
              <w:rPr>
                <w:b/>
                <w:bCs/>
              </w:rPr>
              <w:t>1</w:t>
            </w:r>
          </w:p>
        </w:tc>
        <w:tc>
          <w:tcPr>
            <w:tcW w:w="592" w:type="dxa"/>
          </w:tcPr>
          <w:p w14:paraId="16DCD46E" w14:textId="77777777" w:rsidR="00F80C5E" w:rsidRPr="00F80C5E" w:rsidRDefault="00F80C5E" w:rsidP="00F80C5E">
            <w:pPr>
              <w:jc w:val="both"/>
              <w:rPr>
                <w:b/>
                <w:bCs/>
              </w:rPr>
            </w:pPr>
            <w:r w:rsidRPr="00F80C5E">
              <w:rPr>
                <w:b/>
                <w:bCs/>
              </w:rPr>
              <w:t>1</w:t>
            </w:r>
          </w:p>
        </w:tc>
        <w:tc>
          <w:tcPr>
            <w:tcW w:w="410" w:type="dxa"/>
          </w:tcPr>
          <w:p w14:paraId="30CE2AE5" w14:textId="77777777" w:rsidR="00F80C5E" w:rsidRPr="00F80C5E" w:rsidRDefault="00F80C5E" w:rsidP="00F80C5E">
            <w:pPr>
              <w:jc w:val="both"/>
              <w:rPr>
                <w:b/>
                <w:bCs/>
              </w:rPr>
            </w:pPr>
            <w:r w:rsidRPr="00F80C5E">
              <w:rPr>
                <w:b/>
                <w:bCs/>
              </w:rPr>
              <w:t>/</w:t>
            </w:r>
          </w:p>
        </w:tc>
        <w:tc>
          <w:tcPr>
            <w:tcW w:w="376" w:type="dxa"/>
          </w:tcPr>
          <w:p w14:paraId="7050701A" w14:textId="77777777" w:rsidR="00F80C5E" w:rsidRPr="00F80C5E" w:rsidRDefault="00F80C5E" w:rsidP="00F80C5E">
            <w:pPr>
              <w:jc w:val="both"/>
              <w:rPr>
                <w:b/>
                <w:bCs/>
              </w:rPr>
            </w:pPr>
            <w:r w:rsidRPr="00F80C5E">
              <w:rPr>
                <w:b/>
                <w:bCs/>
              </w:rPr>
              <w:t>/</w:t>
            </w:r>
          </w:p>
        </w:tc>
        <w:tc>
          <w:tcPr>
            <w:tcW w:w="375" w:type="dxa"/>
          </w:tcPr>
          <w:p w14:paraId="58E97846" w14:textId="77777777" w:rsidR="00F80C5E" w:rsidRPr="00F80C5E" w:rsidRDefault="00F80C5E" w:rsidP="00F80C5E">
            <w:pPr>
              <w:jc w:val="both"/>
              <w:rPr>
                <w:b/>
                <w:bCs/>
              </w:rPr>
            </w:pPr>
            <w:r w:rsidRPr="00F80C5E">
              <w:rPr>
                <w:b/>
                <w:bCs/>
              </w:rPr>
              <w:t>/</w:t>
            </w:r>
          </w:p>
        </w:tc>
        <w:tc>
          <w:tcPr>
            <w:tcW w:w="375" w:type="dxa"/>
          </w:tcPr>
          <w:p w14:paraId="0FB805C0" w14:textId="77777777" w:rsidR="00F80C5E" w:rsidRPr="00F80C5E" w:rsidRDefault="00F80C5E" w:rsidP="00F80C5E">
            <w:pPr>
              <w:jc w:val="both"/>
              <w:rPr>
                <w:b/>
                <w:bCs/>
              </w:rPr>
            </w:pPr>
            <w:r w:rsidRPr="00F80C5E">
              <w:rPr>
                <w:b/>
                <w:bCs/>
              </w:rPr>
              <w:t>/</w:t>
            </w:r>
          </w:p>
        </w:tc>
        <w:tc>
          <w:tcPr>
            <w:tcW w:w="376" w:type="dxa"/>
          </w:tcPr>
          <w:p w14:paraId="21C154F1" w14:textId="77777777" w:rsidR="00F80C5E" w:rsidRPr="00F80C5E" w:rsidRDefault="00F80C5E" w:rsidP="00F80C5E">
            <w:pPr>
              <w:jc w:val="both"/>
              <w:rPr>
                <w:b/>
                <w:bCs/>
              </w:rPr>
            </w:pPr>
            <w:r w:rsidRPr="00F80C5E">
              <w:rPr>
                <w:b/>
                <w:bCs/>
              </w:rPr>
              <w:t>/</w:t>
            </w:r>
          </w:p>
        </w:tc>
        <w:tc>
          <w:tcPr>
            <w:tcW w:w="375" w:type="dxa"/>
          </w:tcPr>
          <w:p w14:paraId="10E47240" w14:textId="77777777" w:rsidR="00F80C5E" w:rsidRPr="00F80C5E" w:rsidRDefault="00F80C5E" w:rsidP="00F80C5E">
            <w:pPr>
              <w:jc w:val="both"/>
              <w:rPr>
                <w:b/>
                <w:bCs/>
              </w:rPr>
            </w:pPr>
            <w:r w:rsidRPr="00F80C5E">
              <w:rPr>
                <w:b/>
                <w:bCs/>
              </w:rPr>
              <w:t>/</w:t>
            </w:r>
          </w:p>
        </w:tc>
        <w:tc>
          <w:tcPr>
            <w:tcW w:w="325" w:type="dxa"/>
          </w:tcPr>
          <w:p w14:paraId="26FFCCC8" w14:textId="77777777" w:rsidR="00F80C5E" w:rsidRPr="00F80C5E" w:rsidRDefault="00F80C5E" w:rsidP="00F80C5E">
            <w:pPr>
              <w:jc w:val="both"/>
              <w:rPr>
                <w:b/>
                <w:bCs/>
              </w:rPr>
            </w:pPr>
            <w:r w:rsidRPr="00F80C5E">
              <w:rPr>
                <w:b/>
                <w:bCs/>
              </w:rPr>
              <w:t>/</w:t>
            </w:r>
          </w:p>
        </w:tc>
        <w:tc>
          <w:tcPr>
            <w:tcW w:w="430" w:type="dxa"/>
          </w:tcPr>
          <w:p w14:paraId="3E5FCBBB" w14:textId="77777777" w:rsidR="00F80C5E" w:rsidRPr="00F80C5E" w:rsidRDefault="00F80C5E" w:rsidP="00F80C5E">
            <w:pPr>
              <w:jc w:val="both"/>
              <w:rPr>
                <w:b/>
                <w:bCs/>
              </w:rPr>
            </w:pPr>
            <w:r w:rsidRPr="00F80C5E">
              <w:rPr>
                <w:b/>
                <w:bCs/>
              </w:rPr>
              <w:t>4</w:t>
            </w:r>
          </w:p>
        </w:tc>
        <w:tc>
          <w:tcPr>
            <w:tcW w:w="704" w:type="dxa"/>
          </w:tcPr>
          <w:p w14:paraId="7C178BD0" w14:textId="77777777" w:rsidR="00F80C5E" w:rsidRPr="00F80C5E" w:rsidRDefault="00F80C5E" w:rsidP="00F80C5E">
            <w:pPr>
              <w:jc w:val="both"/>
              <w:rPr>
                <w:b/>
                <w:bCs/>
              </w:rPr>
            </w:pPr>
            <w:r w:rsidRPr="00F80C5E">
              <w:rPr>
                <w:b/>
                <w:bCs/>
              </w:rPr>
              <w:t>104</w:t>
            </w:r>
          </w:p>
        </w:tc>
      </w:tr>
      <w:tr w:rsidR="00F80C5E" w:rsidRPr="00F80C5E" w14:paraId="1A934D4D" w14:textId="77777777" w:rsidTr="004F5047">
        <w:trPr>
          <w:trHeight w:val="627"/>
          <w:jc w:val="center"/>
        </w:trPr>
        <w:tc>
          <w:tcPr>
            <w:tcW w:w="2252" w:type="dxa"/>
            <w:shd w:val="clear" w:color="auto" w:fill="auto"/>
          </w:tcPr>
          <w:p w14:paraId="0CBBBE13" w14:textId="77777777" w:rsidR="00F80C5E" w:rsidRPr="00F80C5E" w:rsidRDefault="00F80C5E" w:rsidP="00F80C5E">
            <w:pPr>
              <w:jc w:val="both"/>
              <w:rPr>
                <w:kern w:val="28"/>
                <w:lang w:eastAsia="en-US"/>
              </w:rPr>
            </w:pPr>
            <w:r w:rsidRPr="00F80C5E">
              <w:rPr>
                <w:kern w:val="28"/>
                <w:lang w:eastAsia="en-US"/>
              </w:rPr>
              <w:t>Upravni odjel za gospodarstvo i EU fondove</w:t>
            </w:r>
          </w:p>
        </w:tc>
        <w:tc>
          <w:tcPr>
            <w:tcW w:w="581" w:type="dxa"/>
            <w:shd w:val="clear" w:color="auto" w:fill="auto"/>
          </w:tcPr>
          <w:p w14:paraId="1977A20A" w14:textId="77777777" w:rsidR="00F80C5E" w:rsidRPr="00F80C5E" w:rsidRDefault="00F80C5E" w:rsidP="00F80C5E">
            <w:pPr>
              <w:jc w:val="both"/>
              <w:rPr>
                <w:b/>
                <w:bCs/>
              </w:rPr>
            </w:pPr>
            <w:r w:rsidRPr="00F80C5E">
              <w:rPr>
                <w:b/>
                <w:bCs/>
              </w:rPr>
              <w:t>39</w:t>
            </w:r>
          </w:p>
        </w:tc>
        <w:tc>
          <w:tcPr>
            <w:tcW w:w="706" w:type="dxa"/>
            <w:shd w:val="clear" w:color="auto" w:fill="auto"/>
          </w:tcPr>
          <w:p w14:paraId="1D9029E2" w14:textId="77777777" w:rsidR="00F80C5E" w:rsidRPr="00F80C5E" w:rsidRDefault="00F80C5E" w:rsidP="00F80C5E">
            <w:pPr>
              <w:jc w:val="both"/>
              <w:rPr>
                <w:b/>
                <w:bCs/>
              </w:rPr>
            </w:pPr>
            <w:r w:rsidRPr="00F80C5E">
              <w:rPr>
                <w:b/>
                <w:bCs/>
              </w:rPr>
              <w:t>43</w:t>
            </w:r>
          </w:p>
        </w:tc>
        <w:tc>
          <w:tcPr>
            <w:tcW w:w="340" w:type="dxa"/>
          </w:tcPr>
          <w:p w14:paraId="3EA38B2F" w14:textId="77777777" w:rsidR="00F80C5E" w:rsidRPr="00F80C5E" w:rsidRDefault="00F80C5E" w:rsidP="00F80C5E">
            <w:pPr>
              <w:jc w:val="both"/>
            </w:pPr>
            <w:r w:rsidRPr="00F80C5E">
              <w:t>/</w:t>
            </w:r>
          </w:p>
        </w:tc>
        <w:tc>
          <w:tcPr>
            <w:tcW w:w="592" w:type="dxa"/>
          </w:tcPr>
          <w:p w14:paraId="231F59E0" w14:textId="77777777" w:rsidR="00F80C5E" w:rsidRPr="00F80C5E" w:rsidRDefault="00F80C5E" w:rsidP="00F80C5E">
            <w:pPr>
              <w:jc w:val="both"/>
            </w:pPr>
            <w:r w:rsidRPr="00F80C5E">
              <w:t>/</w:t>
            </w:r>
          </w:p>
        </w:tc>
        <w:tc>
          <w:tcPr>
            <w:tcW w:w="410" w:type="dxa"/>
          </w:tcPr>
          <w:p w14:paraId="04C7AB03" w14:textId="77777777" w:rsidR="00F80C5E" w:rsidRPr="00F80C5E" w:rsidRDefault="00F80C5E" w:rsidP="00F80C5E">
            <w:pPr>
              <w:jc w:val="both"/>
            </w:pPr>
            <w:r w:rsidRPr="00F80C5E">
              <w:t>/</w:t>
            </w:r>
          </w:p>
        </w:tc>
        <w:tc>
          <w:tcPr>
            <w:tcW w:w="376" w:type="dxa"/>
          </w:tcPr>
          <w:p w14:paraId="7AF85440" w14:textId="77777777" w:rsidR="00F80C5E" w:rsidRPr="00F80C5E" w:rsidRDefault="00F80C5E" w:rsidP="00F80C5E">
            <w:pPr>
              <w:jc w:val="both"/>
            </w:pPr>
            <w:r w:rsidRPr="00F80C5E">
              <w:t>/</w:t>
            </w:r>
          </w:p>
        </w:tc>
        <w:tc>
          <w:tcPr>
            <w:tcW w:w="375" w:type="dxa"/>
          </w:tcPr>
          <w:p w14:paraId="23C50400" w14:textId="77777777" w:rsidR="00F80C5E" w:rsidRPr="00F80C5E" w:rsidRDefault="00F80C5E" w:rsidP="00F80C5E">
            <w:pPr>
              <w:jc w:val="both"/>
            </w:pPr>
            <w:r w:rsidRPr="00F80C5E">
              <w:t>/</w:t>
            </w:r>
          </w:p>
        </w:tc>
        <w:tc>
          <w:tcPr>
            <w:tcW w:w="375" w:type="dxa"/>
          </w:tcPr>
          <w:p w14:paraId="58374B71" w14:textId="77777777" w:rsidR="00F80C5E" w:rsidRPr="00F80C5E" w:rsidRDefault="00F80C5E" w:rsidP="00F80C5E">
            <w:pPr>
              <w:jc w:val="both"/>
              <w:rPr>
                <w:b/>
                <w:bCs/>
              </w:rPr>
            </w:pPr>
            <w:r w:rsidRPr="00F80C5E">
              <w:rPr>
                <w:b/>
                <w:bCs/>
              </w:rPr>
              <w:t>1</w:t>
            </w:r>
          </w:p>
        </w:tc>
        <w:tc>
          <w:tcPr>
            <w:tcW w:w="376" w:type="dxa"/>
          </w:tcPr>
          <w:p w14:paraId="5C5606EA" w14:textId="77777777" w:rsidR="00F80C5E" w:rsidRPr="00F80C5E" w:rsidRDefault="00F80C5E" w:rsidP="00F80C5E">
            <w:pPr>
              <w:jc w:val="both"/>
            </w:pPr>
            <w:r w:rsidRPr="00F80C5E">
              <w:t>/</w:t>
            </w:r>
          </w:p>
        </w:tc>
        <w:tc>
          <w:tcPr>
            <w:tcW w:w="375" w:type="dxa"/>
          </w:tcPr>
          <w:p w14:paraId="6B54292E" w14:textId="77777777" w:rsidR="00F80C5E" w:rsidRPr="00F80C5E" w:rsidRDefault="00F80C5E" w:rsidP="00F80C5E">
            <w:pPr>
              <w:jc w:val="both"/>
              <w:rPr>
                <w:b/>
                <w:bCs/>
              </w:rPr>
            </w:pPr>
            <w:r w:rsidRPr="00F80C5E">
              <w:rPr>
                <w:b/>
                <w:bCs/>
              </w:rPr>
              <w:t>/</w:t>
            </w:r>
          </w:p>
        </w:tc>
        <w:tc>
          <w:tcPr>
            <w:tcW w:w="325" w:type="dxa"/>
          </w:tcPr>
          <w:p w14:paraId="16BCB250" w14:textId="77777777" w:rsidR="00F80C5E" w:rsidRPr="00F80C5E" w:rsidRDefault="00F80C5E" w:rsidP="00F80C5E">
            <w:pPr>
              <w:jc w:val="both"/>
              <w:rPr>
                <w:b/>
                <w:bCs/>
              </w:rPr>
            </w:pPr>
            <w:r w:rsidRPr="00F80C5E">
              <w:rPr>
                <w:b/>
                <w:bCs/>
              </w:rPr>
              <w:t>/</w:t>
            </w:r>
          </w:p>
        </w:tc>
        <w:tc>
          <w:tcPr>
            <w:tcW w:w="430" w:type="dxa"/>
          </w:tcPr>
          <w:p w14:paraId="6011706A" w14:textId="77777777" w:rsidR="00F80C5E" w:rsidRPr="00F80C5E" w:rsidRDefault="00F80C5E" w:rsidP="00F80C5E">
            <w:pPr>
              <w:jc w:val="both"/>
              <w:rPr>
                <w:b/>
                <w:bCs/>
              </w:rPr>
            </w:pPr>
            <w:r w:rsidRPr="00F80C5E">
              <w:rPr>
                <w:b/>
                <w:bCs/>
              </w:rPr>
              <w:t>/</w:t>
            </w:r>
          </w:p>
        </w:tc>
        <w:tc>
          <w:tcPr>
            <w:tcW w:w="704" w:type="dxa"/>
          </w:tcPr>
          <w:p w14:paraId="18128C0B" w14:textId="77777777" w:rsidR="00F80C5E" w:rsidRPr="00F80C5E" w:rsidRDefault="00F80C5E" w:rsidP="00F80C5E">
            <w:pPr>
              <w:jc w:val="both"/>
              <w:rPr>
                <w:b/>
                <w:bCs/>
              </w:rPr>
            </w:pPr>
            <w:r w:rsidRPr="00F80C5E">
              <w:rPr>
                <w:b/>
                <w:bCs/>
              </w:rPr>
              <w:t>83</w:t>
            </w:r>
          </w:p>
        </w:tc>
      </w:tr>
      <w:tr w:rsidR="00F80C5E" w:rsidRPr="00F80C5E" w14:paraId="617514BB" w14:textId="77777777" w:rsidTr="004F5047">
        <w:trPr>
          <w:trHeight w:val="418"/>
          <w:jc w:val="center"/>
        </w:trPr>
        <w:tc>
          <w:tcPr>
            <w:tcW w:w="2252" w:type="dxa"/>
            <w:shd w:val="clear" w:color="auto" w:fill="auto"/>
          </w:tcPr>
          <w:p w14:paraId="20094B81" w14:textId="77777777" w:rsidR="00F80C5E" w:rsidRPr="00F80C5E" w:rsidRDefault="00F80C5E" w:rsidP="00F80C5E">
            <w:pPr>
              <w:jc w:val="both"/>
              <w:rPr>
                <w:kern w:val="28"/>
                <w:lang w:eastAsia="en-US"/>
              </w:rPr>
            </w:pPr>
            <w:r w:rsidRPr="00F80C5E">
              <w:rPr>
                <w:kern w:val="28"/>
                <w:lang w:eastAsia="en-US"/>
              </w:rPr>
              <w:t>Upravni odjel za komunalni  sustav</w:t>
            </w:r>
          </w:p>
        </w:tc>
        <w:tc>
          <w:tcPr>
            <w:tcW w:w="581" w:type="dxa"/>
            <w:shd w:val="clear" w:color="auto" w:fill="auto"/>
          </w:tcPr>
          <w:p w14:paraId="1FA2671C" w14:textId="77777777" w:rsidR="00F80C5E" w:rsidRPr="00F80C5E" w:rsidRDefault="00F80C5E" w:rsidP="00F80C5E">
            <w:pPr>
              <w:jc w:val="both"/>
              <w:rPr>
                <w:b/>
                <w:bCs/>
              </w:rPr>
            </w:pPr>
            <w:r w:rsidRPr="00F80C5E">
              <w:rPr>
                <w:b/>
                <w:bCs/>
              </w:rPr>
              <w:t>35</w:t>
            </w:r>
          </w:p>
        </w:tc>
        <w:tc>
          <w:tcPr>
            <w:tcW w:w="706" w:type="dxa"/>
            <w:shd w:val="clear" w:color="auto" w:fill="auto"/>
          </w:tcPr>
          <w:p w14:paraId="345A6F72" w14:textId="77777777" w:rsidR="00F80C5E" w:rsidRPr="00F80C5E" w:rsidRDefault="00F80C5E" w:rsidP="00F80C5E">
            <w:pPr>
              <w:jc w:val="both"/>
              <w:rPr>
                <w:b/>
                <w:bCs/>
              </w:rPr>
            </w:pPr>
            <w:r w:rsidRPr="00F80C5E">
              <w:rPr>
                <w:b/>
                <w:bCs/>
              </w:rPr>
              <w:t>14</w:t>
            </w:r>
          </w:p>
        </w:tc>
        <w:tc>
          <w:tcPr>
            <w:tcW w:w="340" w:type="dxa"/>
          </w:tcPr>
          <w:p w14:paraId="0C722CD4" w14:textId="77777777" w:rsidR="00F80C5E" w:rsidRPr="00F80C5E" w:rsidRDefault="00F80C5E" w:rsidP="00F80C5E">
            <w:pPr>
              <w:jc w:val="both"/>
            </w:pPr>
            <w:r w:rsidRPr="00F80C5E">
              <w:t>/</w:t>
            </w:r>
          </w:p>
        </w:tc>
        <w:tc>
          <w:tcPr>
            <w:tcW w:w="592" w:type="dxa"/>
          </w:tcPr>
          <w:p w14:paraId="132E6E46" w14:textId="77777777" w:rsidR="00F80C5E" w:rsidRPr="00F80C5E" w:rsidRDefault="00F80C5E" w:rsidP="00F80C5E">
            <w:pPr>
              <w:jc w:val="both"/>
            </w:pPr>
            <w:r w:rsidRPr="00F80C5E">
              <w:t>/</w:t>
            </w:r>
          </w:p>
        </w:tc>
        <w:tc>
          <w:tcPr>
            <w:tcW w:w="410" w:type="dxa"/>
          </w:tcPr>
          <w:p w14:paraId="7749422D" w14:textId="77777777" w:rsidR="00F80C5E" w:rsidRPr="00F80C5E" w:rsidRDefault="00F80C5E" w:rsidP="00F80C5E">
            <w:pPr>
              <w:jc w:val="both"/>
            </w:pPr>
            <w:r w:rsidRPr="00F80C5E">
              <w:t>/</w:t>
            </w:r>
          </w:p>
        </w:tc>
        <w:tc>
          <w:tcPr>
            <w:tcW w:w="376" w:type="dxa"/>
          </w:tcPr>
          <w:p w14:paraId="507CB4E1" w14:textId="77777777" w:rsidR="00F80C5E" w:rsidRPr="00F80C5E" w:rsidRDefault="00F80C5E" w:rsidP="00F80C5E">
            <w:pPr>
              <w:jc w:val="both"/>
            </w:pPr>
            <w:r w:rsidRPr="00F80C5E">
              <w:t>/</w:t>
            </w:r>
          </w:p>
        </w:tc>
        <w:tc>
          <w:tcPr>
            <w:tcW w:w="375" w:type="dxa"/>
          </w:tcPr>
          <w:p w14:paraId="5B33F161" w14:textId="77777777" w:rsidR="00F80C5E" w:rsidRPr="00F80C5E" w:rsidRDefault="00F80C5E" w:rsidP="00F80C5E">
            <w:pPr>
              <w:jc w:val="both"/>
            </w:pPr>
            <w:r w:rsidRPr="00F80C5E">
              <w:t>/</w:t>
            </w:r>
          </w:p>
        </w:tc>
        <w:tc>
          <w:tcPr>
            <w:tcW w:w="375" w:type="dxa"/>
          </w:tcPr>
          <w:p w14:paraId="72C007AD" w14:textId="77777777" w:rsidR="00F80C5E" w:rsidRPr="00F80C5E" w:rsidRDefault="00F80C5E" w:rsidP="00F80C5E">
            <w:pPr>
              <w:jc w:val="both"/>
            </w:pPr>
            <w:r w:rsidRPr="00F80C5E">
              <w:t>/</w:t>
            </w:r>
          </w:p>
        </w:tc>
        <w:tc>
          <w:tcPr>
            <w:tcW w:w="376" w:type="dxa"/>
          </w:tcPr>
          <w:p w14:paraId="4BF37833" w14:textId="77777777" w:rsidR="00F80C5E" w:rsidRPr="00F80C5E" w:rsidRDefault="00F80C5E" w:rsidP="00F80C5E">
            <w:pPr>
              <w:jc w:val="both"/>
            </w:pPr>
            <w:r w:rsidRPr="00F80C5E">
              <w:t>/</w:t>
            </w:r>
          </w:p>
        </w:tc>
        <w:tc>
          <w:tcPr>
            <w:tcW w:w="375" w:type="dxa"/>
          </w:tcPr>
          <w:p w14:paraId="56571C36" w14:textId="77777777" w:rsidR="00F80C5E" w:rsidRPr="00F80C5E" w:rsidRDefault="00F80C5E" w:rsidP="00F80C5E">
            <w:pPr>
              <w:jc w:val="both"/>
              <w:rPr>
                <w:b/>
                <w:bCs/>
              </w:rPr>
            </w:pPr>
            <w:r w:rsidRPr="00F80C5E">
              <w:rPr>
                <w:b/>
                <w:bCs/>
              </w:rPr>
              <w:t>1</w:t>
            </w:r>
          </w:p>
        </w:tc>
        <w:tc>
          <w:tcPr>
            <w:tcW w:w="325" w:type="dxa"/>
          </w:tcPr>
          <w:p w14:paraId="66E21BBB" w14:textId="77777777" w:rsidR="00F80C5E" w:rsidRPr="00F80C5E" w:rsidRDefault="00F80C5E" w:rsidP="00F80C5E">
            <w:pPr>
              <w:jc w:val="both"/>
              <w:rPr>
                <w:b/>
                <w:bCs/>
              </w:rPr>
            </w:pPr>
            <w:r w:rsidRPr="00F80C5E">
              <w:rPr>
                <w:b/>
                <w:bCs/>
              </w:rPr>
              <w:t>/</w:t>
            </w:r>
          </w:p>
        </w:tc>
        <w:tc>
          <w:tcPr>
            <w:tcW w:w="430" w:type="dxa"/>
          </w:tcPr>
          <w:p w14:paraId="0B4EC627" w14:textId="77777777" w:rsidR="00F80C5E" w:rsidRPr="00F80C5E" w:rsidRDefault="00F80C5E" w:rsidP="00F80C5E">
            <w:pPr>
              <w:jc w:val="both"/>
              <w:rPr>
                <w:b/>
                <w:bCs/>
              </w:rPr>
            </w:pPr>
            <w:r w:rsidRPr="00F80C5E">
              <w:rPr>
                <w:b/>
                <w:bCs/>
              </w:rPr>
              <w:t>/</w:t>
            </w:r>
          </w:p>
        </w:tc>
        <w:tc>
          <w:tcPr>
            <w:tcW w:w="704" w:type="dxa"/>
          </w:tcPr>
          <w:p w14:paraId="68148B40" w14:textId="77777777" w:rsidR="00F80C5E" w:rsidRPr="00F80C5E" w:rsidRDefault="00F80C5E" w:rsidP="00F80C5E">
            <w:pPr>
              <w:jc w:val="both"/>
              <w:rPr>
                <w:b/>
                <w:bCs/>
              </w:rPr>
            </w:pPr>
            <w:r w:rsidRPr="00F80C5E">
              <w:rPr>
                <w:b/>
                <w:bCs/>
              </w:rPr>
              <w:t>50</w:t>
            </w:r>
          </w:p>
          <w:p w14:paraId="772F0238" w14:textId="77777777" w:rsidR="00F80C5E" w:rsidRPr="00F80C5E" w:rsidRDefault="00F80C5E" w:rsidP="00F80C5E">
            <w:pPr>
              <w:jc w:val="both"/>
            </w:pPr>
          </w:p>
        </w:tc>
      </w:tr>
      <w:tr w:rsidR="00F80C5E" w:rsidRPr="00F80C5E" w14:paraId="29343A4E" w14:textId="77777777" w:rsidTr="004F5047">
        <w:trPr>
          <w:trHeight w:val="627"/>
          <w:jc w:val="center"/>
        </w:trPr>
        <w:tc>
          <w:tcPr>
            <w:tcW w:w="2252" w:type="dxa"/>
            <w:shd w:val="clear" w:color="auto" w:fill="auto"/>
          </w:tcPr>
          <w:p w14:paraId="63A92379" w14:textId="77777777" w:rsidR="00F80C5E" w:rsidRPr="00F80C5E" w:rsidRDefault="00F80C5E" w:rsidP="00F80C5E">
            <w:pPr>
              <w:jc w:val="both"/>
              <w:rPr>
                <w:kern w:val="28"/>
                <w:lang w:eastAsia="en-US"/>
              </w:rPr>
            </w:pPr>
            <w:r w:rsidRPr="00F80C5E">
              <w:rPr>
                <w:kern w:val="28"/>
                <w:lang w:eastAsia="en-US"/>
              </w:rPr>
              <w:t>Upravni odjel za prostorno planiranje i zaštitu okoliša</w:t>
            </w:r>
          </w:p>
        </w:tc>
        <w:tc>
          <w:tcPr>
            <w:tcW w:w="581" w:type="dxa"/>
            <w:shd w:val="clear" w:color="auto" w:fill="auto"/>
          </w:tcPr>
          <w:p w14:paraId="6AC2B51E" w14:textId="77777777" w:rsidR="00F80C5E" w:rsidRPr="00F80C5E" w:rsidRDefault="00F80C5E" w:rsidP="00F80C5E">
            <w:pPr>
              <w:jc w:val="both"/>
              <w:rPr>
                <w:b/>
                <w:bCs/>
              </w:rPr>
            </w:pPr>
            <w:r w:rsidRPr="00F80C5E">
              <w:rPr>
                <w:b/>
                <w:bCs/>
              </w:rPr>
              <w:t>18</w:t>
            </w:r>
          </w:p>
        </w:tc>
        <w:tc>
          <w:tcPr>
            <w:tcW w:w="706" w:type="dxa"/>
            <w:shd w:val="clear" w:color="auto" w:fill="auto"/>
          </w:tcPr>
          <w:p w14:paraId="4AAB29C6" w14:textId="77777777" w:rsidR="00F80C5E" w:rsidRPr="00F80C5E" w:rsidRDefault="00F80C5E" w:rsidP="00F80C5E">
            <w:pPr>
              <w:jc w:val="both"/>
              <w:rPr>
                <w:b/>
                <w:bCs/>
              </w:rPr>
            </w:pPr>
            <w:r w:rsidRPr="00F80C5E">
              <w:rPr>
                <w:b/>
                <w:bCs/>
              </w:rPr>
              <w:t>10</w:t>
            </w:r>
          </w:p>
        </w:tc>
        <w:tc>
          <w:tcPr>
            <w:tcW w:w="340" w:type="dxa"/>
          </w:tcPr>
          <w:p w14:paraId="236E5DA9" w14:textId="77777777" w:rsidR="00F80C5E" w:rsidRPr="00F80C5E" w:rsidRDefault="00F80C5E" w:rsidP="00F80C5E">
            <w:pPr>
              <w:jc w:val="both"/>
            </w:pPr>
            <w:r w:rsidRPr="00F80C5E">
              <w:t>/</w:t>
            </w:r>
          </w:p>
        </w:tc>
        <w:tc>
          <w:tcPr>
            <w:tcW w:w="592" w:type="dxa"/>
          </w:tcPr>
          <w:p w14:paraId="5C0BCFDE" w14:textId="77777777" w:rsidR="00F80C5E" w:rsidRPr="00F80C5E" w:rsidRDefault="00F80C5E" w:rsidP="00F80C5E">
            <w:pPr>
              <w:jc w:val="both"/>
            </w:pPr>
            <w:r w:rsidRPr="00F80C5E">
              <w:t>/</w:t>
            </w:r>
          </w:p>
        </w:tc>
        <w:tc>
          <w:tcPr>
            <w:tcW w:w="410" w:type="dxa"/>
          </w:tcPr>
          <w:p w14:paraId="4C326FAF" w14:textId="77777777" w:rsidR="00F80C5E" w:rsidRPr="00F80C5E" w:rsidRDefault="00F80C5E" w:rsidP="00F80C5E">
            <w:pPr>
              <w:jc w:val="both"/>
            </w:pPr>
            <w:r w:rsidRPr="00F80C5E">
              <w:t>/</w:t>
            </w:r>
          </w:p>
        </w:tc>
        <w:tc>
          <w:tcPr>
            <w:tcW w:w="376" w:type="dxa"/>
          </w:tcPr>
          <w:p w14:paraId="45F365F7" w14:textId="77777777" w:rsidR="00F80C5E" w:rsidRPr="00F80C5E" w:rsidRDefault="00F80C5E" w:rsidP="00F80C5E">
            <w:pPr>
              <w:jc w:val="both"/>
            </w:pPr>
            <w:r w:rsidRPr="00F80C5E">
              <w:t>/</w:t>
            </w:r>
          </w:p>
        </w:tc>
        <w:tc>
          <w:tcPr>
            <w:tcW w:w="375" w:type="dxa"/>
          </w:tcPr>
          <w:p w14:paraId="259B82F5" w14:textId="77777777" w:rsidR="00F80C5E" w:rsidRPr="00F80C5E" w:rsidRDefault="00F80C5E" w:rsidP="00F80C5E">
            <w:pPr>
              <w:jc w:val="both"/>
            </w:pPr>
            <w:r w:rsidRPr="00F80C5E">
              <w:t>/</w:t>
            </w:r>
          </w:p>
        </w:tc>
        <w:tc>
          <w:tcPr>
            <w:tcW w:w="375" w:type="dxa"/>
          </w:tcPr>
          <w:p w14:paraId="59FBBCC1" w14:textId="77777777" w:rsidR="00F80C5E" w:rsidRPr="00F80C5E" w:rsidRDefault="00F80C5E" w:rsidP="00F80C5E">
            <w:pPr>
              <w:jc w:val="both"/>
            </w:pPr>
            <w:r w:rsidRPr="00F80C5E">
              <w:t>/</w:t>
            </w:r>
          </w:p>
        </w:tc>
        <w:tc>
          <w:tcPr>
            <w:tcW w:w="376" w:type="dxa"/>
          </w:tcPr>
          <w:p w14:paraId="29852A75" w14:textId="77777777" w:rsidR="00F80C5E" w:rsidRPr="00F80C5E" w:rsidRDefault="00F80C5E" w:rsidP="00F80C5E">
            <w:pPr>
              <w:jc w:val="both"/>
            </w:pPr>
            <w:r w:rsidRPr="00F80C5E">
              <w:t>/</w:t>
            </w:r>
          </w:p>
        </w:tc>
        <w:tc>
          <w:tcPr>
            <w:tcW w:w="375" w:type="dxa"/>
          </w:tcPr>
          <w:p w14:paraId="74BA8505" w14:textId="77777777" w:rsidR="00F80C5E" w:rsidRPr="00F80C5E" w:rsidRDefault="00F80C5E" w:rsidP="00F80C5E">
            <w:pPr>
              <w:jc w:val="both"/>
            </w:pPr>
            <w:r w:rsidRPr="00F80C5E">
              <w:t>/</w:t>
            </w:r>
          </w:p>
        </w:tc>
        <w:tc>
          <w:tcPr>
            <w:tcW w:w="325" w:type="dxa"/>
          </w:tcPr>
          <w:p w14:paraId="328E0BB3" w14:textId="77777777" w:rsidR="00F80C5E" w:rsidRPr="00F80C5E" w:rsidRDefault="00F80C5E" w:rsidP="00F80C5E">
            <w:pPr>
              <w:jc w:val="both"/>
              <w:rPr>
                <w:b/>
                <w:bCs/>
              </w:rPr>
            </w:pPr>
            <w:r w:rsidRPr="00F80C5E">
              <w:rPr>
                <w:b/>
                <w:bCs/>
              </w:rPr>
              <w:t>/</w:t>
            </w:r>
          </w:p>
        </w:tc>
        <w:tc>
          <w:tcPr>
            <w:tcW w:w="430" w:type="dxa"/>
          </w:tcPr>
          <w:p w14:paraId="0E63A7AC" w14:textId="77777777" w:rsidR="00F80C5E" w:rsidRPr="00F80C5E" w:rsidRDefault="00F80C5E" w:rsidP="00F80C5E">
            <w:pPr>
              <w:jc w:val="both"/>
              <w:rPr>
                <w:b/>
                <w:bCs/>
              </w:rPr>
            </w:pPr>
            <w:r w:rsidRPr="00F80C5E">
              <w:rPr>
                <w:b/>
                <w:bCs/>
              </w:rPr>
              <w:t>/</w:t>
            </w:r>
          </w:p>
        </w:tc>
        <w:tc>
          <w:tcPr>
            <w:tcW w:w="704" w:type="dxa"/>
          </w:tcPr>
          <w:p w14:paraId="20243C91" w14:textId="77777777" w:rsidR="00F80C5E" w:rsidRPr="00F80C5E" w:rsidRDefault="00F80C5E" w:rsidP="00F80C5E">
            <w:pPr>
              <w:jc w:val="both"/>
              <w:rPr>
                <w:b/>
                <w:bCs/>
              </w:rPr>
            </w:pPr>
            <w:r w:rsidRPr="00F80C5E">
              <w:rPr>
                <w:b/>
                <w:bCs/>
              </w:rPr>
              <w:t>28</w:t>
            </w:r>
          </w:p>
        </w:tc>
      </w:tr>
      <w:tr w:rsidR="00F80C5E" w:rsidRPr="00F80C5E" w14:paraId="1C54D7EA" w14:textId="77777777" w:rsidTr="004F5047">
        <w:trPr>
          <w:trHeight w:val="208"/>
          <w:jc w:val="center"/>
        </w:trPr>
        <w:tc>
          <w:tcPr>
            <w:tcW w:w="2252" w:type="dxa"/>
            <w:shd w:val="clear" w:color="auto" w:fill="auto"/>
          </w:tcPr>
          <w:p w14:paraId="53AD7B95" w14:textId="77777777" w:rsidR="00F80C5E" w:rsidRPr="00F80C5E" w:rsidRDefault="00F80C5E" w:rsidP="00F80C5E">
            <w:pPr>
              <w:jc w:val="both"/>
              <w:rPr>
                <w:kern w:val="28"/>
                <w:lang w:eastAsia="en-US"/>
              </w:rPr>
            </w:pPr>
            <w:r w:rsidRPr="00F80C5E">
              <w:rPr>
                <w:kern w:val="28"/>
                <w:lang w:eastAsia="en-US"/>
              </w:rPr>
              <w:t>Upravni odjel za prostorno uređenje i gradnju</w:t>
            </w:r>
          </w:p>
        </w:tc>
        <w:tc>
          <w:tcPr>
            <w:tcW w:w="581" w:type="dxa"/>
            <w:shd w:val="clear" w:color="auto" w:fill="auto"/>
          </w:tcPr>
          <w:p w14:paraId="416AD447" w14:textId="77777777" w:rsidR="00F80C5E" w:rsidRPr="00F80C5E" w:rsidRDefault="00F80C5E" w:rsidP="00F80C5E">
            <w:pPr>
              <w:jc w:val="both"/>
            </w:pPr>
            <w:r w:rsidRPr="00F80C5E">
              <w:t>/</w:t>
            </w:r>
          </w:p>
        </w:tc>
        <w:tc>
          <w:tcPr>
            <w:tcW w:w="706" w:type="dxa"/>
            <w:shd w:val="clear" w:color="auto" w:fill="auto"/>
          </w:tcPr>
          <w:p w14:paraId="3A5E76C5" w14:textId="77777777" w:rsidR="00F80C5E" w:rsidRPr="00F80C5E" w:rsidRDefault="00F80C5E" w:rsidP="00F80C5E">
            <w:pPr>
              <w:jc w:val="both"/>
              <w:rPr>
                <w:b/>
                <w:bCs/>
              </w:rPr>
            </w:pPr>
            <w:r w:rsidRPr="00F80C5E">
              <w:rPr>
                <w:b/>
                <w:bCs/>
              </w:rPr>
              <w:t>2</w:t>
            </w:r>
          </w:p>
        </w:tc>
        <w:tc>
          <w:tcPr>
            <w:tcW w:w="340" w:type="dxa"/>
          </w:tcPr>
          <w:p w14:paraId="54FF2846" w14:textId="77777777" w:rsidR="00F80C5E" w:rsidRPr="00F80C5E" w:rsidRDefault="00F80C5E" w:rsidP="00F80C5E">
            <w:pPr>
              <w:jc w:val="both"/>
            </w:pPr>
            <w:r w:rsidRPr="00F80C5E">
              <w:t>/</w:t>
            </w:r>
          </w:p>
        </w:tc>
        <w:tc>
          <w:tcPr>
            <w:tcW w:w="592" w:type="dxa"/>
          </w:tcPr>
          <w:p w14:paraId="5BB8F4EC" w14:textId="77777777" w:rsidR="00F80C5E" w:rsidRPr="00F80C5E" w:rsidRDefault="00F80C5E" w:rsidP="00F80C5E">
            <w:pPr>
              <w:jc w:val="both"/>
            </w:pPr>
            <w:r w:rsidRPr="00F80C5E">
              <w:t>/</w:t>
            </w:r>
          </w:p>
        </w:tc>
        <w:tc>
          <w:tcPr>
            <w:tcW w:w="410" w:type="dxa"/>
          </w:tcPr>
          <w:p w14:paraId="6198E65D" w14:textId="77777777" w:rsidR="00F80C5E" w:rsidRPr="00F80C5E" w:rsidRDefault="00F80C5E" w:rsidP="00F80C5E">
            <w:pPr>
              <w:jc w:val="both"/>
            </w:pPr>
            <w:r w:rsidRPr="00F80C5E">
              <w:t>/</w:t>
            </w:r>
          </w:p>
        </w:tc>
        <w:tc>
          <w:tcPr>
            <w:tcW w:w="376" w:type="dxa"/>
          </w:tcPr>
          <w:p w14:paraId="41CA5574" w14:textId="77777777" w:rsidR="00F80C5E" w:rsidRPr="00F80C5E" w:rsidRDefault="00F80C5E" w:rsidP="00F80C5E">
            <w:pPr>
              <w:jc w:val="both"/>
            </w:pPr>
            <w:r w:rsidRPr="00F80C5E">
              <w:t>/</w:t>
            </w:r>
          </w:p>
        </w:tc>
        <w:tc>
          <w:tcPr>
            <w:tcW w:w="375" w:type="dxa"/>
          </w:tcPr>
          <w:p w14:paraId="0A3D0A8D" w14:textId="77777777" w:rsidR="00F80C5E" w:rsidRPr="00F80C5E" w:rsidRDefault="00F80C5E" w:rsidP="00F80C5E">
            <w:pPr>
              <w:jc w:val="both"/>
            </w:pPr>
            <w:r w:rsidRPr="00F80C5E">
              <w:t>/</w:t>
            </w:r>
          </w:p>
        </w:tc>
        <w:tc>
          <w:tcPr>
            <w:tcW w:w="375" w:type="dxa"/>
          </w:tcPr>
          <w:p w14:paraId="62CA7AAB" w14:textId="77777777" w:rsidR="00F80C5E" w:rsidRPr="00F80C5E" w:rsidRDefault="00F80C5E" w:rsidP="00F80C5E">
            <w:pPr>
              <w:jc w:val="both"/>
            </w:pPr>
            <w:r w:rsidRPr="00F80C5E">
              <w:t>/</w:t>
            </w:r>
          </w:p>
        </w:tc>
        <w:tc>
          <w:tcPr>
            <w:tcW w:w="376" w:type="dxa"/>
          </w:tcPr>
          <w:p w14:paraId="0CD0DBD9" w14:textId="77777777" w:rsidR="00F80C5E" w:rsidRPr="00F80C5E" w:rsidRDefault="00F80C5E" w:rsidP="00F80C5E">
            <w:pPr>
              <w:jc w:val="both"/>
            </w:pPr>
            <w:r w:rsidRPr="00F80C5E">
              <w:t>/</w:t>
            </w:r>
          </w:p>
        </w:tc>
        <w:tc>
          <w:tcPr>
            <w:tcW w:w="375" w:type="dxa"/>
          </w:tcPr>
          <w:p w14:paraId="438ED29F" w14:textId="77777777" w:rsidR="00F80C5E" w:rsidRPr="00F80C5E" w:rsidRDefault="00F80C5E" w:rsidP="00F80C5E">
            <w:pPr>
              <w:jc w:val="both"/>
            </w:pPr>
            <w:r w:rsidRPr="00F80C5E">
              <w:t>/</w:t>
            </w:r>
          </w:p>
        </w:tc>
        <w:tc>
          <w:tcPr>
            <w:tcW w:w="325" w:type="dxa"/>
          </w:tcPr>
          <w:p w14:paraId="5932FFD7" w14:textId="77777777" w:rsidR="00F80C5E" w:rsidRPr="00F80C5E" w:rsidRDefault="00F80C5E" w:rsidP="00F80C5E">
            <w:pPr>
              <w:jc w:val="both"/>
            </w:pPr>
            <w:r w:rsidRPr="00F80C5E">
              <w:t>/</w:t>
            </w:r>
          </w:p>
        </w:tc>
        <w:tc>
          <w:tcPr>
            <w:tcW w:w="430" w:type="dxa"/>
          </w:tcPr>
          <w:p w14:paraId="148DD265" w14:textId="77777777" w:rsidR="00F80C5E" w:rsidRPr="00F80C5E" w:rsidRDefault="00F80C5E" w:rsidP="00F80C5E">
            <w:pPr>
              <w:jc w:val="both"/>
            </w:pPr>
            <w:r w:rsidRPr="00F80C5E">
              <w:t>/</w:t>
            </w:r>
          </w:p>
        </w:tc>
        <w:tc>
          <w:tcPr>
            <w:tcW w:w="704" w:type="dxa"/>
          </w:tcPr>
          <w:p w14:paraId="1FCD26C3" w14:textId="77777777" w:rsidR="00F80C5E" w:rsidRPr="00F80C5E" w:rsidRDefault="00F80C5E" w:rsidP="00F80C5E">
            <w:pPr>
              <w:jc w:val="both"/>
              <w:rPr>
                <w:b/>
                <w:bCs/>
              </w:rPr>
            </w:pPr>
            <w:r w:rsidRPr="00F80C5E">
              <w:rPr>
                <w:b/>
                <w:bCs/>
              </w:rPr>
              <w:t>2</w:t>
            </w:r>
          </w:p>
        </w:tc>
      </w:tr>
      <w:tr w:rsidR="00F80C5E" w:rsidRPr="00F80C5E" w14:paraId="628FF21F" w14:textId="77777777" w:rsidTr="004F5047">
        <w:trPr>
          <w:trHeight w:val="208"/>
          <w:jc w:val="center"/>
        </w:trPr>
        <w:tc>
          <w:tcPr>
            <w:tcW w:w="2252" w:type="dxa"/>
            <w:shd w:val="clear" w:color="auto" w:fill="auto"/>
          </w:tcPr>
          <w:p w14:paraId="7DEBF403" w14:textId="77777777" w:rsidR="00F80C5E" w:rsidRPr="00F80C5E" w:rsidRDefault="00F80C5E" w:rsidP="00F80C5E">
            <w:pPr>
              <w:jc w:val="both"/>
              <w:rPr>
                <w:kern w:val="28"/>
                <w:lang w:eastAsia="en-US"/>
              </w:rPr>
            </w:pPr>
            <w:r w:rsidRPr="00F80C5E">
              <w:rPr>
                <w:kern w:val="28"/>
                <w:lang w:eastAsia="en-US"/>
              </w:rPr>
              <w:t>Unutarnji revizor</w:t>
            </w:r>
          </w:p>
        </w:tc>
        <w:tc>
          <w:tcPr>
            <w:tcW w:w="581" w:type="dxa"/>
            <w:shd w:val="clear" w:color="auto" w:fill="auto"/>
          </w:tcPr>
          <w:p w14:paraId="5FFD0648" w14:textId="77777777" w:rsidR="00F80C5E" w:rsidRPr="00F80C5E" w:rsidRDefault="00F80C5E" w:rsidP="00F80C5E">
            <w:pPr>
              <w:jc w:val="both"/>
            </w:pPr>
            <w:r w:rsidRPr="00F80C5E">
              <w:t>/</w:t>
            </w:r>
          </w:p>
        </w:tc>
        <w:tc>
          <w:tcPr>
            <w:tcW w:w="706" w:type="dxa"/>
            <w:shd w:val="clear" w:color="auto" w:fill="auto"/>
          </w:tcPr>
          <w:p w14:paraId="08E6E747" w14:textId="77777777" w:rsidR="00F80C5E" w:rsidRPr="00F80C5E" w:rsidRDefault="00F80C5E" w:rsidP="00F80C5E">
            <w:pPr>
              <w:jc w:val="both"/>
            </w:pPr>
            <w:r w:rsidRPr="00F80C5E">
              <w:t>/</w:t>
            </w:r>
          </w:p>
        </w:tc>
        <w:tc>
          <w:tcPr>
            <w:tcW w:w="340" w:type="dxa"/>
          </w:tcPr>
          <w:p w14:paraId="1D435095" w14:textId="77777777" w:rsidR="00F80C5E" w:rsidRPr="00F80C5E" w:rsidRDefault="00F80C5E" w:rsidP="00F80C5E">
            <w:pPr>
              <w:jc w:val="both"/>
            </w:pPr>
            <w:r w:rsidRPr="00F80C5E">
              <w:t>/</w:t>
            </w:r>
          </w:p>
        </w:tc>
        <w:tc>
          <w:tcPr>
            <w:tcW w:w="592" w:type="dxa"/>
          </w:tcPr>
          <w:p w14:paraId="3A772A0A" w14:textId="77777777" w:rsidR="00F80C5E" w:rsidRPr="00F80C5E" w:rsidRDefault="00F80C5E" w:rsidP="00F80C5E">
            <w:pPr>
              <w:jc w:val="both"/>
            </w:pPr>
            <w:r w:rsidRPr="00F80C5E">
              <w:t>/</w:t>
            </w:r>
          </w:p>
        </w:tc>
        <w:tc>
          <w:tcPr>
            <w:tcW w:w="410" w:type="dxa"/>
          </w:tcPr>
          <w:p w14:paraId="0894872C" w14:textId="77777777" w:rsidR="00F80C5E" w:rsidRPr="00F80C5E" w:rsidRDefault="00F80C5E" w:rsidP="00F80C5E">
            <w:pPr>
              <w:jc w:val="both"/>
            </w:pPr>
            <w:r w:rsidRPr="00F80C5E">
              <w:t>/</w:t>
            </w:r>
          </w:p>
        </w:tc>
        <w:tc>
          <w:tcPr>
            <w:tcW w:w="376" w:type="dxa"/>
          </w:tcPr>
          <w:p w14:paraId="451245AD" w14:textId="77777777" w:rsidR="00F80C5E" w:rsidRPr="00F80C5E" w:rsidRDefault="00F80C5E" w:rsidP="00F80C5E">
            <w:pPr>
              <w:jc w:val="both"/>
            </w:pPr>
            <w:r w:rsidRPr="00F80C5E">
              <w:t>/</w:t>
            </w:r>
          </w:p>
        </w:tc>
        <w:tc>
          <w:tcPr>
            <w:tcW w:w="375" w:type="dxa"/>
          </w:tcPr>
          <w:p w14:paraId="6907DB81" w14:textId="77777777" w:rsidR="00F80C5E" w:rsidRPr="00F80C5E" w:rsidRDefault="00F80C5E" w:rsidP="00F80C5E">
            <w:pPr>
              <w:jc w:val="both"/>
            </w:pPr>
            <w:r w:rsidRPr="00F80C5E">
              <w:t>/</w:t>
            </w:r>
          </w:p>
        </w:tc>
        <w:tc>
          <w:tcPr>
            <w:tcW w:w="375" w:type="dxa"/>
          </w:tcPr>
          <w:p w14:paraId="6D7CE603" w14:textId="77777777" w:rsidR="00F80C5E" w:rsidRPr="00F80C5E" w:rsidRDefault="00F80C5E" w:rsidP="00F80C5E">
            <w:pPr>
              <w:jc w:val="both"/>
            </w:pPr>
            <w:r w:rsidRPr="00F80C5E">
              <w:t>/</w:t>
            </w:r>
          </w:p>
        </w:tc>
        <w:tc>
          <w:tcPr>
            <w:tcW w:w="376" w:type="dxa"/>
          </w:tcPr>
          <w:p w14:paraId="6B90EE7C" w14:textId="77777777" w:rsidR="00F80C5E" w:rsidRPr="00F80C5E" w:rsidRDefault="00F80C5E" w:rsidP="00F80C5E">
            <w:pPr>
              <w:jc w:val="both"/>
            </w:pPr>
            <w:r w:rsidRPr="00F80C5E">
              <w:t>/</w:t>
            </w:r>
          </w:p>
        </w:tc>
        <w:tc>
          <w:tcPr>
            <w:tcW w:w="375" w:type="dxa"/>
          </w:tcPr>
          <w:p w14:paraId="3219EC61" w14:textId="77777777" w:rsidR="00F80C5E" w:rsidRPr="00F80C5E" w:rsidRDefault="00F80C5E" w:rsidP="00F80C5E">
            <w:pPr>
              <w:jc w:val="both"/>
            </w:pPr>
            <w:r w:rsidRPr="00F80C5E">
              <w:t>/</w:t>
            </w:r>
          </w:p>
        </w:tc>
        <w:tc>
          <w:tcPr>
            <w:tcW w:w="325" w:type="dxa"/>
          </w:tcPr>
          <w:p w14:paraId="278E1D48" w14:textId="77777777" w:rsidR="00F80C5E" w:rsidRPr="00F80C5E" w:rsidRDefault="00F80C5E" w:rsidP="00F80C5E">
            <w:pPr>
              <w:jc w:val="both"/>
            </w:pPr>
            <w:r w:rsidRPr="00F80C5E">
              <w:t>/</w:t>
            </w:r>
          </w:p>
        </w:tc>
        <w:tc>
          <w:tcPr>
            <w:tcW w:w="430" w:type="dxa"/>
          </w:tcPr>
          <w:p w14:paraId="1206170B" w14:textId="77777777" w:rsidR="00F80C5E" w:rsidRPr="00F80C5E" w:rsidRDefault="00F80C5E" w:rsidP="00F80C5E">
            <w:pPr>
              <w:jc w:val="both"/>
            </w:pPr>
            <w:r w:rsidRPr="00F80C5E">
              <w:t>/</w:t>
            </w:r>
          </w:p>
        </w:tc>
        <w:tc>
          <w:tcPr>
            <w:tcW w:w="704" w:type="dxa"/>
          </w:tcPr>
          <w:p w14:paraId="0EAECA34" w14:textId="77777777" w:rsidR="00F80C5E" w:rsidRPr="00F80C5E" w:rsidRDefault="00F80C5E" w:rsidP="00F80C5E">
            <w:pPr>
              <w:jc w:val="both"/>
            </w:pPr>
            <w:r w:rsidRPr="00F80C5E">
              <w:t>/</w:t>
            </w:r>
          </w:p>
        </w:tc>
      </w:tr>
      <w:tr w:rsidR="00F80C5E" w:rsidRPr="00F80C5E" w14:paraId="51C90234" w14:textId="77777777" w:rsidTr="004F5047">
        <w:trPr>
          <w:trHeight w:val="199"/>
          <w:jc w:val="center"/>
        </w:trPr>
        <w:tc>
          <w:tcPr>
            <w:tcW w:w="2252" w:type="dxa"/>
            <w:shd w:val="clear" w:color="auto" w:fill="auto"/>
          </w:tcPr>
          <w:p w14:paraId="4748892C" w14:textId="77777777" w:rsidR="00F80C5E" w:rsidRPr="00F80C5E" w:rsidRDefault="00F80C5E" w:rsidP="00F80C5E">
            <w:pPr>
              <w:jc w:val="both"/>
              <w:rPr>
                <w:b/>
                <w:kern w:val="28"/>
                <w:lang w:eastAsia="en-US"/>
              </w:rPr>
            </w:pPr>
            <w:r w:rsidRPr="00F80C5E">
              <w:rPr>
                <w:b/>
                <w:kern w:val="28"/>
                <w:lang w:eastAsia="en-US"/>
              </w:rPr>
              <w:t>UKUPNO</w:t>
            </w:r>
          </w:p>
        </w:tc>
        <w:tc>
          <w:tcPr>
            <w:tcW w:w="581" w:type="dxa"/>
            <w:shd w:val="clear" w:color="auto" w:fill="auto"/>
          </w:tcPr>
          <w:p w14:paraId="44C324C4" w14:textId="77777777" w:rsidR="00F80C5E" w:rsidRPr="00F80C5E" w:rsidRDefault="00F80C5E" w:rsidP="00F80C5E">
            <w:pPr>
              <w:jc w:val="both"/>
              <w:rPr>
                <w:b/>
                <w:bCs/>
              </w:rPr>
            </w:pPr>
            <w:r w:rsidRPr="00F80C5E">
              <w:rPr>
                <w:b/>
                <w:bCs/>
              </w:rPr>
              <w:t>196</w:t>
            </w:r>
          </w:p>
        </w:tc>
        <w:tc>
          <w:tcPr>
            <w:tcW w:w="706" w:type="dxa"/>
            <w:shd w:val="clear" w:color="auto" w:fill="auto"/>
          </w:tcPr>
          <w:p w14:paraId="0D664D7F" w14:textId="77777777" w:rsidR="00F80C5E" w:rsidRPr="00F80C5E" w:rsidRDefault="00F80C5E" w:rsidP="00F80C5E">
            <w:pPr>
              <w:jc w:val="both"/>
              <w:rPr>
                <w:b/>
                <w:bCs/>
              </w:rPr>
            </w:pPr>
            <w:r w:rsidRPr="00F80C5E">
              <w:rPr>
                <w:b/>
                <w:bCs/>
              </w:rPr>
              <w:t>168</w:t>
            </w:r>
          </w:p>
        </w:tc>
        <w:tc>
          <w:tcPr>
            <w:tcW w:w="340" w:type="dxa"/>
          </w:tcPr>
          <w:p w14:paraId="28B7AFE5" w14:textId="77777777" w:rsidR="00F80C5E" w:rsidRPr="00F80C5E" w:rsidRDefault="00F80C5E" w:rsidP="00F80C5E">
            <w:pPr>
              <w:jc w:val="both"/>
              <w:rPr>
                <w:b/>
                <w:bCs/>
              </w:rPr>
            </w:pPr>
            <w:r w:rsidRPr="00F80C5E">
              <w:rPr>
                <w:b/>
                <w:bCs/>
              </w:rPr>
              <w:t>5</w:t>
            </w:r>
          </w:p>
        </w:tc>
        <w:tc>
          <w:tcPr>
            <w:tcW w:w="592" w:type="dxa"/>
          </w:tcPr>
          <w:p w14:paraId="29E3A4DB" w14:textId="77777777" w:rsidR="00F80C5E" w:rsidRPr="00F80C5E" w:rsidRDefault="00F80C5E" w:rsidP="00F80C5E">
            <w:pPr>
              <w:jc w:val="both"/>
              <w:rPr>
                <w:b/>
                <w:bCs/>
              </w:rPr>
            </w:pPr>
            <w:r w:rsidRPr="00F80C5E">
              <w:rPr>
                <w:b/>
                <w:bCs/>
              </w:rPr>
              <w:t>1</w:t>
            </w:r>
          </w:p>
        </w:tc>
        <w:tc>
          <w:tcPr>
            <w:tcW w:w="410" w:type="dxa"/>
          </w:tcPr>
          <w:p w14:paraId="1D383609" w14:textId="77777777" w:rsidR="00F80C5E" w:rsidRPr="00F80C5E" w:rsidRDefault="00F80C5E" w:rsidP="00F80C5E">
            <w:pPr>
              <w:jc w:val="both"/>
              <w:rPr>
                <w:b/>
                <w:bCs/>
              </w:rPr>
            </w:pPr>
            <w:r w:rsidRPr="00F80C5E">
              <w:rPr>
                <w:b/>
                <w:bCs/>
              </w:rPr>
              <w:t>2</w:t>
            </w:r>
          </w:p>
        </w:tc>
        <w:tc>
          <w:tcPr>
            <w:tcW w:w="376" w:type="dxa"/>
          </w:tcPr>
          <w:p w14:paraId="107DADE5" w14:textId="77777777" w:rsidR="00F80C5E" w:rsidRPr="00F80C5E" w:rsidRDefault="00F80C5E" w:rsidP="00F80C5E">
            <w:pPr>
              <w:jc w:val="both"/>
              <w:rPr>
                <w:b/>
                <w:bCs/>
              </w:rPr>
            </w:pPr>
            <w:r w:rsidRPr="00F80C5E">
              <w:rPr>
                <w:b/>
                <w:bCs/>
              </w:rPr>
              <w:t>3</w:t>
            </w:r>
          </w:p>
        </w:tc>
        <w:tc>
          <w:tcPr>
            <w:tcW w:w="375" w:type="dxa"/>
          </w:tcPr>
          <w:p w14:paraId="4084EDA1" w14:textId="77777777" w:rsidR="00F80C5E" w:rsidRPr="00F80C5E" w:rsidRDefault="00F80C5E" w:rsidP="00F80C5E">
            <w:pPr>
              <w:jc w:val="both"/>
              <w:rPr>
                <w:b/>
                <w:bCs/>
              </w:rPr>
            </w:pPr>
            <w:r w:rsidRPr="00F80C5E">
              <w:rPr>
                <w:b/>
                <w:bCs/>
              </w:rPr>
              <w:t>1</w:t>
            </w:r>
          </w:p>
        </w:tc>
        <w:tc>
          <w:tcPr>
            <w:tcW w:w="375" w:type="dxa"/>
          </w:tcPr>
          <w:p w14:paraId="469CFF3F" w14:textId="77777777" w:rsidR="00F80C5E" w:rsidRPr="00F80C5E" w:rsidRDefault="00F80C5E" w:rsidP="00F80C5E">
            <w:pPr>
              <w:jc w:val="both"/>
              <w:rPr>
                <w:b/>
                <w:bCs/>
              </w:rPr>
            </w:pPr>
            <w:r w:rsidRPr="00F80C5E">
              <w:rPr>
                <w:b/>
                <w:bCs/>
              </w:rPr>
              <w:t>1</w:t>
            </w:r>
          </w:p>
        </w:tc>
        <w:tc>
          <w:tcPr>
            <w:tcW w:w="376" w:type="dxa"/>
          </w:tcPr>
          <w:p w14:paraId="0FF8F1DA" w14:textId="77777777" w:rsidR="00F80C5E" w:rsidRPr="00F80C5E" w:rsidRDefault="00F80C5E" w:rsidP="00F80C5E">
            <w:pPr>
              <w:jc w:val="both"/>
              <w:rPr>
                <w:b/>
                <w:bCs/>
              </w:rPr>
            </w:pPr>
            <w:r w:rsidRPr="00F80C5E">
              <w:rPr>
                <w:b/>
                <w:bCs/>
              </w:rPr>
              <w:t>2</w:t>
            </w:r>
          </w:p>
        </w:tc>
        <w:tc>
          <w:tcPr>
            <w:tcW w:w="375" w:type="dxa"/>
          </w:tcPr>
          <w:p w14:paraId="5C62E321" w14:textId="77777777" w:rsidR="00F80C5E" w:rsidRPr="00F80C5E" w:rsidRDefault="00F80C5E" w:rsidP="00F80C5E">
            <w:pPr>
              <w:jc w:val="both"/>
              <w:rPr>
                <w:b/>
                <w:bCs/>
              </w:rPr>
            </w:pPr>
            <w:r w:rsidRPr="00F80C5E">
              <w:rPr>
                <w:b/>
                <w:bCs/>
              </w:rPr>
              <w:t>1</w:t>
            </w:r>
          </w:p>
        </w:tc>
        <w:tc>
          <w:tcPr>
            <w:tcW w:w="325" w:type="dxa"/>
          </w:tcPr>
          <w:p w14:paraId="58B045E6" w14:textId="77777777" w:rsidR="00F80C5E" w:rsidRPr="00F80C5E" w:rsidRDefault="00F80C5E" w:rsidP="00F80C5E">
            <w:pPr>
              <w:jc w:val="both"/>
              <w:rPr>
                <w:b/>
                <w:bCs/>
              </w:rPr>
            </w:pPr>
            <w:r w:rsidRPr="00F80C5E">
              <w:rPr>
                <w:b/>
                <w:bCs/>
              </w:rPr>
              <w:t>1</w:t>
            </w:r>
          </w:p>
        </w:tc>
        <w:tc>
          <w:tcPr>
            <w:tcW w:w="430" w:type="dxa"/>
          </w:tcPr>
          <w:p w14:paraId="7D766B62" w14:textId="77777777" w:rsidR="00F80C5E" w:rsidRPr="00F80C5E" w:rsidRDefault="00F80C5E" w:rsidP="00F80C5E">
            <w:pPr>
              <w:jc w:val="both"/>
              <w:rPr>
                <w:b/>
                <w:bCs/>
              </w:rPr>
            </w:pPr>
            <w:r w:rsidRPr="00F80C5E">
              <w:rPr>
                <w:b/>
                <w:bCs/>
              </w:rPr>
              <w:t>4</w:t>
            </w:r>
          </w:p>
        </w:tc>
        <w:tc>
          <w:tcPr>
            <w:tcW w:w="704" w:type="dxa"/>
          </w:tcPr>
          <w:p w14:paraId="43027ED8" w14:textId="77777777" w:rsidR="00F80C5E" w:rsidRPr="00F80C5E" w:rsidRDefault="00F80C5E" w:rsidP="00F80C5E">
            <w:pPr>
              <w:jc w:val="both"/>
              <w:rPr>
                <w:b/>
                <w:bCs/>
              </w:rPr>
            </w:pPr>
            <w:r w:rsidRPr="00F80C5E">
              <w:rPr>
                <w:b/>
                <w:bCs/>
              </w:rPr>
              <w:t>385</w:t>
            </w:r>
          </w:p>
        </w:tc>
      </w:tr>
    </w:tbl>
    <w:p w14:paraId="276667A6" w14:textId="77777777" w:rsidR="00F80C5E" w:rsidRPr="00F80C5E" w:rsidRDefault="00F80C5E" w:rsidP="00F80C5E"/>
    <w:p w14:paraId="1EA30E38" w14:textId="77777777" w:rsidR="00F80C5E" w:rsidRPr="00F80C5E" w:rsidRDefault="00F80C5E" w:rsidP="00F80C5E">
      <w:pPr>
        <w:jc w:val="both"/>
      </w:pPr>
      <w:r w:rsidRPr="00F80C5E">
        <w:t xml:space="preserve">             Gradonačelnik je ujedno i predlagatelj gotovo svih akata koje je donijelo Gradsko vijeće u izvještajnom razdoblju.</w:t>
      </w:r>
    </w:p>
    <w:p w14:paraId="706535AF" w14:textId="77777777" w:rsidR="00F80C5E" w:rsidRPr="00F80C5E" w:rsidRDefault="00F80C5E" w:rsidP="00F80C5E">
      <w:pPr>
        <w:jc w:val="both"/>
        <w:rPr>
          <w:rFonts w:eastAsia="Calibri"/>
          <w:color w:val="A5A5A5"/>
          <w:lang w:eastAsia="en-US"/>
        </w:rPr>
      </w:pPr>
    </w:p>
    <w:p w14:paraId="75C97561" w14:textId="77777777" w:rsidR="00F80C5E" w:rsidRPr="00F80C5E" w:rsidRDefault="00F80C5E" w:rsidP="00F80C5E">
      <w:pPr>
        <w:spacing w:after="160" w:line="20" w:lineRule="atLeast"/>
        <w:ind w:firstLine="708"/>
        <w:rPr>
          <w:b/>
          <w:bCs/>
          <w:u w:val="single"/>
        </w:rPr>
      </w:pPr>
      <w:r w:rsidRPr="00F80C5E">
        <w:rPr>
          <w:rFonts w:eastAsia="Calibri"/>
          <w:b/>
          <w:lang w:eastAsia="en-US"/>
        </w:rPr>
        <w:t>3. Poslovi iz nadležnosti Gradskog vijeća</w:t>
      </w:r>
      <w:r w:rsidRPr="00F80C5E">
        <w:t xml:space="preserve"> </w:t>
      </w:r>
    </w:p>
    <w:p w14:paraId="4CA8FF5A" w14:textId="77777777" w:rsidR="00F80C5E" w:rsidRPr="00F80C5E" w:rsidRDefault="00F80C5E" w:rsidP="00F80C5E">
      <w:pPr>
        <w:ind w:firstLine="708"/>
        <w:jc w:val="both"/>
        <w:rPr>
          <w:rFonts w:eastAsia="Calibri"/>
          <w:lang w:eastAsia="en-US"/>
        </w:rPr>
      </w:pPr>
      <w:r w:rsidRPr="00F80C5E">
        <w:t xml:space="preserve">Gradsko vijeće  je, u  izvještajnom periodu zasjedalo na 5 sjednice sa 104 točke dnevnog reda, odnosno prosječno 21 točaka po sjednici. </w:t>
      </w:r>
      <w:r w:rsidRPr="00F80C5E">
        <w:rPr>
          <w:rFonts w:eastAsia="Calibri"/>
          <w:lang w:eastAsia="en-US"/>
        </w:rPr>
        <w:t>Materijali s pozivima za sjednice, osim vijećnicima,  dostavljaju se osobama određenima Poslovnikom o radu Gradskog vijeća.</w:t>
      </w:r>
    </w:p>
    <w:p w14:paraId="0A58F5F1" w14:textId="77777777" w:rsidR="00F80C5E" w:rsidRPr="00F80C5E" w:rsidRDefault="00F80C5E" w:rsidP="00F80C5E">
      <w:pPr>
        <w:jc w:val="both"/>
        <w:rPr>
          <w:rFonts w:eastAsia="Calibri"/>
          <w:lang w:eastAsia="en-US"/>
        </w:rPr>
      </w:pPr>
      <w:r w:rsidRPr="00F80C5E">
        <w:rPr>
          <w:rFonts w:eastAsia="Calibri"/>
          <w:lang w:eastAsia="en-US"/>
        </w:rPr>
        <w:t xml:space="preserve">            Odluke Gradskog vijeća se redovito  dostavljaju nadležnim ministarstvima radi nadzora zakonitosti.  U slučaju zaprimanja primjedbi/uputa za ispravkom akata od strane nadležnih ministarstava iste se prosljeđuju nadležnim upravnim odjelima na daljnje postupanje.</w:t>
      </w:r>
    </w:p>
    <w:p w14:paraId="11DFD4A7" w14:textId="77777777" w:rsidR="00F80C5E" w:rsidRPr="00F80C5E" w:rsidRDefault="00F80C5E" w:rsidP="00F80C5E">
      <w:pPr>
        <w:jc w:val="both"/>
        <w:rPr>
          <w:rFonts w:eastAsia="Calibri"/>
          <w:lang w:eastAsia="en-US"/>
        </w:rPr>
      </w:pPr>
      <w:r w:rsidRPr="00F80C5E">
        <w:rPr>
          <w:rFonts w:eastAsia="Calibri"/>
          <w:lang w:eastAsia="en-US"/>
        </w:rPr>
        <w:t xml:space="preserve">            Opći akti Gradskog vijeća, Gradonačelnika i drugih tijela po potrebi objavljuju se u ,,Službenom glasniku Grada Poreča-Parenzo“.</w:t>
      </w:r>
    </w:p>
    <w:p w14:paraId="52EDC3B0" w14:textId="77777777" w:rsidR="00F80C5E" w:rsidRPr="00F80C5E" w:rsidRDefault="00F80C5E" w:rsidP="00F80C5E">
      <w:pPr>
        <w:jc w:val="both"/>
        <w:rPr>
          <w:rFonts w:eastAsia="Calibri"/>
          <w:lang w:eastAsia="en-US"/>
        </w:rPr>
      </w:pPr>
      <w:r w:rsidRPr="00F80C5E">
        <w:rPr>
          <w:rFonts w:eastAsia="Calibri"/>
          <w:lang w:eastAsia="en-US"/>
        </w:rPr>
        <w:t xml:space="preserve">             Predstavnici sredstava javnog priopćavanja su redovno pratili sjednice Gradskog vijeća, kao i sve događaje u vezi Grada Poreča-Parenzo.</w:t>
      </w:r>
    </w:p>
    <w:p w14:paraId="0679198C" w14:textId="77777777" w:rsidR="00F80C5E" w:rsidRPr="00F80C5E" w:rsidRDefault="00F80C5E" w:rsidP="00F80C5E">
      <w:pPr>
        <w:jc w:val="both"/>
        <w:rPr>
          <w:rFonts w:eastAsia="Calibri"/>
          <w:lang w:eastAsia="en-US"/>
        </w:rPr>
      </w:pPr>
      <w:r w:rsidRPr="00F80C5E">
        <w:rPr>
          <w:rFonts w:eastAsia="Calibri"/>
          <w:lang w:eastAsia="en-US"/>
        </w:rPr>
        <w:t xml:space="preserve">           J</w:t>
      </w:r>
      <w:r w:rsidRPr="00F80C5E">
        <w:rPr>
          <w:rFonts w:eastAsia="Calibri"/>
          <w:bCs/>
          <w:lang w:eastAsia="en-US"/>
        </w:rPr>
        <w:t xml:space="preserve">avnost rada Gradskog vijeća, Gradonačelnika, gradskih upravnih tijela, gradskih trgovačkih društava, ustanova i drugih pravnih osoba osigurava se </w:t>
      </w:r>
      <w:r w:rsidRPr="00F80C5E">
        <w:rPr>
          <w:rFonts w:eastAsia="Calibri"/>
          <w:lang w:eastAsia="en-US"/>
        </w:rPr>
        <w:t xml:space="preserve">praćenjem putem sredstava javnog  priopćavanja, provedbom propisa o pravu na pristup informacijama, </w:t>
      </w:r>
      <w:r w:rsidRPr="00F80C5E">
        <w:rPr>
          <w:rFonts w:eastAsia="Calibri"/>
          <w:bCs/>
          <w:lang w:eastAsia="en-US"/>
        </w:rPr>
        <w:t xml:space="preserve">putem službene web stranice </w:t>
      </w:r>
      <w:hyperlink r:id="rId10" w:history="1">
        <w:r w:rsidRPr="00F80C5E">
          <w:rPr>
            <w:rFonts w:eastAsia="Calibri"/>
            <w:bCs/>
            <w:u w:val="single"/>
            <w:lang w:eastAsia="en-US"/>
          </w:rPr>
          <w:t>www.porec.hr</w:t>
        </w:r>
      </w:hyperlink>
      <w:r w:rsidRPr="00F80C5E">
        <w:rPr>
          <w:rFonts w:eastAsia="Calibri"/>
          <w:bCs/>
          <w:lang w:eastAsia="en-US"/>
        </w:rPr>
        <w:t>, objavama na društvenim mrežama  i na druge pogodne načine.</w:t>
      </w:r>
    </w:p>
    <w:p w14:paraId="6ED5C4D5" w14:textId="77777777" w:rsidR="00F80C5E" w:rsidRPr="00F80C5E" w:rsidRDefault="00F80C5E" w:rsidP="00F80C5E">
      <w:pPr>
        <w:jc w:val="both"/>
        <w:rPr>
          <w:rFonts w:eastAsia="Calibri"/>
          <w:color w:val="A5A5A5"/>
        </w:rPr>
      </w:pPr>
    </w:p>
    <w:p w14:paraId="19ED0955" w14:textId="77777777" w:rsidR="00F80C5E" w:rsidRPr="00F80C5E" w:rsidRDefault="00F80C5E" w:rsidP="00F80C5E">
      <w:pPr>
        <w:jc w:val="both"/>
        <w:rPr>
          <w:rFonts w:eastAsia="Calibri"/>
          <w:b/>
        </w:rPr>
      </w:pPr>
      <w:r w:rsidRPr="00F80C5E">
        <w:rPr>
          <w:rFonts w:eastAsia="Calibri"/>
          <w:b/>
        </w:rPr>
        <w:t>4. Opći poslovi</w:t>
      </w:r>
    </w:p>
    <w:p w14:paraId="358BAF5D" w14:textId="77777777" w:rsidR="00F80C5E" w:rsidRPr="00F80C5E" w:rsidRDefault="00F80C5E" w:rsidP="00F80C5E">
      <w:pPr>
        <w:jc w:val="both"/>
        <w:rPr>
          <w:rFonts w:eastAsia="Calibri"/>
          <w:b/>
        </w:rPr>
      </w:pPr>
    </w:p>
    <w:p w14:paraId="4AD34013" w14:textId="77777777" w:rsidR="00F80C5E" w:rsidRPr="00F80C5E" w:rsidRDefault="00F80C5E" w:rsidP="00F80C5E">
      <w:pPr>
        <w:ind w:firstLine="720"/>
        <w:jc w:val="both"/>
        <w:rPr>
          <w:rFonts w:eastAsia="Calibri"/>
        </w:rPr>
      </w:pPr>
      <w:r w:rsidRPr="00F80C5E">
        <w:rPr>
          <w:rFonts w:eastAsia="Calibri"/>
        </w:rPr>
        <w:t>U Upravnom odjelu se kontinuirano obavljaju opći poslovi za potrebe svih gradskih tijela i izvršavanja raznih zadataka iz gradske nadležnosti, kao što su održavanje uredskih prostora, osiguranje prostornih i tehničkih uvjeta za rad gradskih tijela, organizacija i  podrška za provedbu svih izbora i referenduma na području Grada, te administrativna i tehnička podrška za Vijeća mjesnih odbora na području Grada Poreča-Parenzo kao i Vijeća nacionalnih manjina, poslovi vezani za zaštitu i spašavanje i civilnu zaštitu.</w:t>
      </w:r>
    </w:p>
    <w:p w14:paraId="254E0912" w14:textId="77777777" w:rsidR="00F80C5E" w:rsidRPr="00F80C5E" w:rsidRDefault="00F80C5E" w:rsidP="00F80C5E">
      <w:pPr>
        <w:ind w:firstLine="720"/>
        <w:jc w:val="both"/>
        <w:rPr>
          <w:rFonts w:eastAsia="Calibri"/>
        </w:rPr>
      </w:pPr>
      <w:r w:rsidRPr="00F80C5E">
        <w:rPr>
          <w:rFonts w:eastAsia="Calibri"/>
        </w:rPr>
        <w:t>Izrađuju se akti o organizaciji gradskih upravnih tijela, obavljaju se pripreme i provođenje natječaja za prijam u službu službenika i namještenika, izrađuju pojedinačni akti za službeničke radne odnose, vodi cjelokupna kadrovska evidencija i dokumentacija te drugo po potrebi.</w:t>
      </w:r>
    </w:p>
    <w:p w14:paraId="3DBECE28" w14:textId="77777777" w:rsidR="00F80C5E" w:rsidRPr="00F80C5E" w:rsidRDefault="00F80C5E" w:rsidP="00F80C5E">
      <w:pPr>
        <w:ind w:firstLine="720"/>
        <w:jc w:val="both"/>
        <w:rPr>
          <w:rFonts w:eastAsia="Calibri"/>
        </w:rPr>
      </w:pPr>
      <w:r w:rsidRPr="00F80C5E">
        <w:rPr>
          <w:rFonts w:eastAsia="Calibri"/>
        </w:rPr>
        <w:lastRenderedPageBreak/>
        <w:t xml:space="preserve">Obavljaju se poslovi pisarnice koji su stalni i opsežni, a sadrže prijam, evidentiranje i otpremu službene pošte, arhiviranje predmeta, održavanje arhive i korištenje arhivske građe za potrebe svakodnevnog rada gradskih upravnih i drugih tijela. </w:t>
      </w:r>
    </w:p>
    <w:p w14:paraId="5BF7AD78" w14:textId="77777777" w:rsidR="00F80C5E" w:rsidRPr="00F80C5E" w:rsidRDefault="00F80C5E" w:rsidP="00F80C5E">
      <w:pPr>
        <w:ind w:firstLine="720"/>
        <w:jc w:val="both"/>
        <w:rPr>
          <w:rFonts w:eastAsia="Calibri"/>
        </w:rPr>
      </w:pPr>
      <w:r w:rsidRPr="00F80C5E">
        <w:rPr>
          <w:rFonts w:eastAsia="Calibri"/>
        </w:rPr>
        <w:t>U izvještajnom periodu otpremljeno je 31.155 raznih poštanskih pošiljki, odnosno prosječno 5.193 pošiljki mjesečno.</w:t>
      </w:r>
    </w:p>
    <w:p w14:paraId="47C6C5BC" w14:textId="77777777" w:rsidR="00F80C5E" w:rsidRPr="00F80C5E" w:rsidRDefault="00F80C5E" w:rsidP="00F80C5E">
      <w:pPr>
        <w:ind w:firstLine="720"/>
        <w:jc w:val="both"/>
        <w:rPr>
          <w:rFonts w:eastAsia="Calibri"/>
          <w:bCs/>
        </w:rPr>
      </w:pPr>
      <w:r w:rsidRPr="00F80C5E">
        <w:rPr>
          <w:rFonts w:eastAsia="Calibri"/>
          <w:bCs/>
        </w:rPr>
        <w:t>Osim navedenih, u Upravnom se odjelu obavlja velik broj raznih drugih  poslova za potrebe svih gradskih tijela, poslovi koji nisu u nadležnosti ostalih gradskih upravnih tijela te ostalo po potrebi.</w:t>
      </w:r>
    </w:p>
    <w:p w14:paraId="2F9CA1C7" w14:textId="77777777" w:rsidR="00F80C5E" w:rsidRPr="00F80C5E" w:rsidRDefault="00F80C5E" w:rsidP="00F80C5E">
      <w:pPr>
        <w:ind w:firstLine="720"/>
        <w:jc w:val="both"/>
        <w:rPr>
          <w:rFonts w:eastAsia="Calibri"/>
          <w:bCs/>
        </w:rPr>
      </w:pPr>
    </w:p>
    <w:p w14:paraId="26F71906" w14:textId="77777777" w:rsidR="00F80C5E" w:rsidRPr="00F80C5E" w:rsidRDefault="00F80C5E" w:rsidP="00F80C5E">
      <w:pPr>
        <w:jc w:val="both"/>
        <w:rPr>
          <w:rFonts w:eastAsia="Calibri"/>
          <w:b/>
        </w:rPr>
      </w:pPr>
      <w:r w:rsidRPr="00F80C5E">
        <w:rPr>
          <w:rFonts w:eastAsia="Calibri"/>
          <w:b/>
        </w:rPr>
        <w:t xml:space="preserve">5. Javna nabava </w:t>
      </w:r>
    </w:p>
    <w:p w14:paraId="7087CAD3" w14:textId="77777777" w:rsidR="00F80C5E" w:rsidRPr="00F80C5E" w:rsidRDefault="00F80C5E" w:rsidP="00F80C5E">
      <w:pPr>
        <w:jc w:val="both"/>
        <w:rPr>
          <w:rFonts w:eastAsia="Calibri"/>
          <w:lang w:eastAsia="en-US"/>
        </w:rPr>
      </w:pPr>
    </w:p>
    <w:p w14:paraId="247D0414" w14:textId="77777777" w:rsidR="00F80C5E" w:rsidRPr="00F80C5E" w:rsidRDefault="00F80C5E" w:rsidP="00F80C5E">
      <w:pPr>
        <w:ind w:firstLine="708"/>
        <w:jc w:val="both"/>
        <w:rPr>
          <w:rFonts w:eastAsia="Calibri"/>
          <w:lang w:eastAsia="en-US"/>
        </w:rPr>
      </w:pPr>
      <w:r w:rsidRPr="00F80C5E">
        <w:rPr>
          <w:rFonts w:eastAsia="Calibri"/>
          <w:lang w:eastAsia="en-US"/>
        </w:rPr>
        <w:t xml:space="preserve">U izvještajnom razdoblju Upravni odjel, odnosno Odsjek za javnu nabavu, je provodio zakonom propisane postupke i pravila prilikom nabave roba, radova i usluga. Prilikom provedbe postupaka javne nabave vodilo se računa o osiguranju transparentnosti i pristupačnosti svim zainteresiranim osobama uz istovremeno postizanje najšireg društvenog nadzora nad potrošnjom javnih sredstava. </w:t>
      </w:r>
    </w:p>
    <w:p w14:paraId="6B123DD1" w14:textId="77777777" w:rsidR="00F80C5E" w:rsidRPr="00F80C5E" w:rsidRDefault="00F80C5E" w:rsidP="00F80C5E">
      <w:pPr>
        <w:ind w:firstLine="708"/>
        <w:jc w:val="both"/>
        <w:rPr>
          <w:rFonts w:eastAsia="Calibri"/>
          <w:lang w:eastAsia="en-US"/>
        </w:rPr>
      </w:pPr>
      <w:r w:rsidRPr="00F80C5E">
        <w:rPr>
          <w:rFonts w:eastAsia="Calibri"/>
          <w:lang w:eastAsia="en-US"/>
        </w:rPr>
        <w:t>U izvještajnom razdoblju provedeno je ili je započeo postupak za ukupno 16 postupaka javne nabave, od čega 15 male vrijednosti, a 1 velike vrijednosti. Ugovoreno je 11 javnih nabava, poništeno 3 postupka, a 1 još traje.  Provedeno je i ugovoreno 41 postupaka jednostavne nabave sukladno Pravilniku o jednostavnim nabavama u upravnim tijelima  Grada Poreča-Parenzo: 4 za UO za opću upravu, 14 za UO za komunalni sustav, 14 za UO za društvene djelatnosti,  2 za UO za prostorno planiranje i zaštitu okoliša, 0 za UO za financije i 7 za UO za gospodarstvo i EU fondove.</w:t>
      </w:r>
    </w:p>
    <w:p w14:paraId="35DA70DD" w14:textId="77777777" w:rsidR="00F80C5E" w:rsidRPr="00F80C5E" w:rsidRDefault="00F80C5E" w:rsidP="00F80C5E">
      <w:pPr>
        <w:ind w:firstLine="708"/>
        <w:jc w:val="both"/>
        <w:rPr>
          <w:rFonts w:eastAsia="Calibri"/>
          <w:lang w:eastAsia="en-US"/>
        </w:rPr>
      </w:pPr>
      <w:r w:rsidRPr="00F80C5E">
        <w:rPr>
          <w:rFonts w:eastAsia="Calibri"/>
          <w:lang w:eastAsia="en-US"/>
        </w:rPr>
        <w:t xml:space="preserve">Sukladno Zakonu o javnoj nabavi u odnosu na sve gospodarske subjekte poštovana su načela slobode kretanja robe, načelo slobode poslovnog </w:t>
      </w:r>
      <w:proofErr w:type="spellStart"/>
      <w:r w:rsidRPr="00F80C5E">
        <w:rPr>
          <w:rFonts w:eastAsia="Calibri"/>
          <w:lang w:eastAsia="en-US"/>
        </w:rPr>
        <w:t>nastana</w:t>
      </w:r>
      <w:proofErr w:type="spellEnd"/>
      <w:r w:rsidRPr="00F80C5E">
        <w:rPr>
          <w:rFonts w:eastAsia="Calibri"/>
          <w:lang w:eastAsia="en-US"/>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828A488" w14:textId="77777777" w:rsidR="00F80C5E" w:rsidRPr="00F80C5E" w:rsidRDefault="00F80C5E" w:rsidP="00F80C5E">
      <w:pPr>
        <w:jc w:val="both"/>
        <w:rPr>
          <w:rFonts w:eastAsia="Calibri"/>
        </w:rPr>
      </w:pPr>
    </w:p>
    <w:p w14:paraId="6A3CAB81" w14:textId="77777777" w:rsidR="00F80C5E" w:rsidRPr="00F80C5E" w:rsidRDefault="00F80C5E" w:rsidP="00F80C5E">
      <w:pPr>
        <w:jc w:val="both"/>
        <w:rPr>
          <w:rFonts w:eastAsia="Calibri"/>
          <w:b/>
        </w:rPr>
      </w:pPr>
      <w:r w:rsidRPr="00F80C5E">
        <w:rPr>
          <w:rFonts w:eastAsia="Calibri"/>
          <w:b/>
        </w:rPr>
        <w:t>6. Zaključak</w:t>
      </w:r>
    </w:p>
    <w:p w14:paraId="348C533F" w14:textId="77777777" w:rsidR="00F80C5E" w:rsidRPr="00F80C5E" w:rsidRDefault="00F80C5E" w:rsidP="00F80C5E">
      <w:pPr>
        <w:jc w:val="both"/>
        <w:rPr>
          <w:rFonts w:eastAsia="Calibri"/>
          <w:b/>
        </w:rPr>
      </w:pPr>
    </w:p>
    <w:p w14:paraId="06627A7F" w14:textId="77777777" w:rsidR="00F80C5E" w:rsidRPr="00F80C5E" w:rsidRDefault="00F80C5E" w:rsidP="00F80C5E">
      <w:pPr>
        <w:jc w:val="both"/>
        <w:rPr>
          <w:rFonts w:eastAsia="Calibri"/>
        </w:rPr>
      </w:pPr>
      <w:r w:rsidRPr="00F80C5E">
        <w:rPr>
          <w:rFonts w:eastAsia="Calibri"/>
        </w:rPr>
        <w:t xml:space="preserve">           Upravni odjel za opću upravu je u izvještajnom razdoblju izvršio zadaće i obavio poslove radi kojih je ustrojen.</w:t>
      </w:r>
    </w:p>
    <w:p w14:paraId="0B020F1D" w14:textId="77777777" w:rsidR="00F80C5E" w:rsidRPr="00F80C5E" w:rsidRDefault="00F80C5E" w:rsidP="00F80C5E">
      <w:pPr>
        <w:jc w:val="both"/>
        <w:rPr>
          <w:rFonts w:eastAsia="Calibri"/>
        </w:rPr>
      </w:pPr>
      <w:r w:rsidRPr="00F80C5E">
        <w:rPr>
          <w:rFonts w:eastAsia="Calibri"/>
        </w:rPr>
        <w:t xml:space="preserve">           U daljnjem periodu potrebno je, primjenom važećih propisa i upravne struke, poraditi na daljnjem unapređenju organizacije i osposobljenosti službenika, naročito radi smanjenja broja službenika zbog odlaska u mirovinu, </w:t>
      </w:r>
      <w:proofErr w:type="spellStart"/>
      <w:r w:rsidRPr="00F80C5E">
        <w:rPr>
          <w:rFonts w:eastAsia="Calibri"/>
        </w:rPr>
        <w:t>rodiljnih</w:t>
      </w:r>
      <w:proofErr w:type="spellEnd"/>
      <w:r w:rsidRPr="00F80C5E">
        <w:rPr>
          <w:rFonts w:eastAsia="Calibri"/>
        </w:rPr>
        <w:t xml:space="preserve"> i roditeljskih dopusta i iz drugih razloga te radi osuvremenjivanja rada upravnih tijela. Potrebno je popuniti upražnjena radna mjesta sukladno planu prijema u službu, da bi se moglo redovito obavljati poslove Upravnog odjela prema standardima postavljenima gradskim i drugim propisima. </w:t>
      </w:r>
    </w:p>
    <w:p w14:paraId="55216BF5" w14:textId="241C3BFC" w:rsidR="00F80C5E" w:rsidRPr="00F80C5E" w:rsidRDefault="00F80C5E" w:rsidP="00F80C5E">
      <w:pPr>
        <w:jc w:val="both"/>
        <w:rPr>
          <w:rFonts w:eastAsia="Calibri"/>
        </w:rPr>
      </w:pPr>
      <w:r w:rsidRPr="00F80C5E">
        <w:rPr>
          <w:rFonts w:eastAsia="Calibri"/>
        </w:rPr>
        <w:t xml:space="preserve">            Unatoč ograničenim sredstvima, nužno je trajno održavati i obnavljati sredstva za rad, kao što su zgrade u kojima djeluju Gradonačelnik, Gradsko vijeće i gradska upravna tijela, vozni park, prostorije za arhivu, informatička, uredska i komunikacijska oprema. Također u planu je nastavak uvođenja digitalizacije rada gradske uprave, kao moderne i efikasne javne uprave. </w:t>
      </w:r>
    </w:p>
    <w:p w14:paraId="7E376BB8" w14:textId="77777777" w:rsidR="00F80C5E" w:rsidRPr="00F80C5E" w:rsidRDefault="00F80C5E" w:rsidP="00F80C5E">
      <w:pPr>
        <w:jc w:val="both"/>
        <w:rPr>
          <w:rFonts w:eastAsia="Calibri"/>
        </w:rPr>
      </w:pPr>
      <w:r w:rsidRPr="00F80C5E">
        <w:rPr>
          <w:rFonts w:eastAsia="Calibri"/>
        </w:rPr>
        <w:t>Prilog: tablica kao u tekstu</w:t>
      </w:r>
      <w:r w:rsidRPr="00F80C5E">
        <w:rPr>
          <w:rFonts w:eastAsia="Calibri"/>
        </w:rPr>
        <w:tab/>
      </w:r>
    </w:p>
    <w:p w14:paraId="55F5158E" w14:textId="35AE6D56" w:rsidR="00F80C5E" w:rsidRPr="00F80C5E" w:rsidRDefault="00F80C5E" w:rsidP="00F80C5E">
      <w:pPr>
        <w:jc w:val="both"/>
        <w:rPr>
          <w:rFonts w:eastAsia="Calibri"/>
        </w:rPr>
      </w:pPr>
      <w:r w:rsidRPr="00F80C5E">
        <w:rPr>
          <w:rFonts w:eastAsia="Calibri"/>
        </w:rPr>
        <w:tab/>
      </w:r>
      <w:r w:rsidRPr="00F80C5E">
        <w:rPr>
          <w:rFonts w:eastAsia="Calibri"/>
        </w:rPr>
        <w:tab/>
      </w:r>
      <w:r w:rsidRPr="00F80C5E">
        <w:rPr>
          <w:rFonts w:eastAsia="Calibri"/>
        </w:rPr>
        <w:tab/>
      </w:r>
      <w:r w:rsidRPr="00F80C5E">
        <w:rPr>
          <w:rFonts w:eastAsia="Calibri"/>
        </w:rPr>
        <w:tab/>
        <w:t xml:space="preserve">                                                                                                                   S poštovanjem,       </w:t>
      </w:r>
    </w:p>
    <w:p w14:paraId="3648CF8A" w14:textId="77777777" w:rsidR="00F80C5E" w:rsidRPr="00F80C5E" w:rsidRDefault="00F80C5E" w:rsidP="00F80C5E">
      <w:pPr>
        <w:jc w:val="both"/>
        <w:rPr>
          <w:rFonts w:eastAsia="Calibri"/>
        </w:rPr>
      </w:pPr>
      <w:r w:rsidRPr="00F80C5E">
        <w:rPr>
          <w:rFonts w:eastAsia="Calibri"/>
        </w:rPr>
        <w:t xml:space="preserve">                                                                                                  </w:t>
      </w:r>
    </w:p>
    <w:p w14:paraId="224EAAA4" w14:textId="77777777" w:rsidR="00F80C5E" w:rsidRPr="00F80C5E" w:rsidRDefault="00F80C5E" w:rsidP="00F80C5E">
      <w:pPr>
        <w:ind w:left="6372"/>
        <w:rPr>
          <w:rFonts w:eastAsia="Calibri"/>
        </w:rPr>
      </w:pPr>
      <w:r w:rsidRPr="00F80C5E">
        <w:rPr>
          <w:rFonts w:eastAsia="Calibri"/>
        </w:rPr>
        <w:t>PROČELNIK</w:t>
      </w:r>
    </w:p>
    <w:p w14:paraId="3EF51053" w14:textId="77777777" w:rsidR="00F80C5E" w:rsidRPr="00F80C5E" w:rsidRDefault="00F80C5E" w:rsidP="00F80C5E">
      <w:pPr>
        <w:rPr>
          <w:rFonts w:eastAsia="Calibri"/>
        </w:rPr>
      </w:pPr>
      <w:r w:rsidRPr="00F80C5E">
        <w:rPr>
          <w:rFonts w:eastAsia="Calibri"/>
        </w:rPr>
        <w:t xml:space="preserve">                                                                                                      dr.sc. Darko Saftić</w:t>
      </w:r>
      <w:r w:rsidRPr="00F80C5E">
        <w:rPr>
          <w:rFonts w:eastAsia="Calibri"/>
        </w:rPr>
        <w:tab/>
      </w:r>
      <w:r w:rsidRPr="00F80C5E">
        <w:rPr>
          <w:rFonts w:eastAsia="Calibri"/>
        </w:rPr>
        <w:tab/>
      </w:r>
      <w:r w:rsidRPr="00F80C5E">
        <w:rPr>
          <w:rFonts w:eastAsia="Calibri"/>
        </w:rPr>
        <w:tab/>
      </w:r>
      <w:r w:rsidRPr="00F80C5E">
        <w:rPr>
          <w:rFonts w:eastAsia="Calibri"/>
        </w:rPr>
        <w:tab/>
      </w:r>
      <w:r w:rsidRPr="00F80C5E">
        <w:rPr>
          <w:rFonts w:eastAsia="Calibri"/>
        </w:rPr>
        <w:tab/>
        <w:t xml:space="preserve">                                          </w:t>
      </w:r>
    </w:p>
    <w:p w14:paraId="13077B43" w14:textId="77777777" w:rsidR="00F80C5E" w:rsidRPr="00F80C5E" w:rsidRDefault="00F80C5E" w:rsidP="00F80C5E">
      <w:pPr>
        <w:jc w:val="both"/>
        <w:rPr>
          <w:rFonts w:eastAsia="Calibri"/>
          <w:color w:val="A5A5A5"/>
        </w:rPr>
      </w:pPr>
    </w:p>
    <w:p w14:paraId="21106D6B" w14:textId="77777777" w:rsidR="00F80C5E" w:rsidRPr="00F80C5E" w:rsidRDefault="00F80C5E" w:rsidP="00F80C5E">
      <w:pPr>
        <w:jc w:val="both"/>
        <w:rPr>
          <w:rFonts w:eastAsia="Calibri"/>
          <w:b/>
        </w:rPr>
      </w:pPr>
      <w:r w:rsidRPr="00F80C5E">
        <w:rPr>
          <w:rFonts w:eastAsia="Calibri"/>
          <w:b/>
        </w:rPr>
        <w:lastRenderedPageBreak/>
        <w:t xml:space="preserve">UPRAVNI ODJEL ZA OPĆU UPRAVU - pregled propisanih i popunjenih radnih mjesta sa stanjem 31.12.2025. </w:t>
      </w:r>
    </w:p>
    <w:p w14:paraId="0E425E91" w14:textId="77777777" w:rsidR="00F80C5E" w:rsidRPr="00F80C5E" w:rsidRDefault="00F80C5E" w:rsidP="00F80C5E">
      <w:pPr>
        <w:jc w:val="both"/>
        <w:rPr>
          <w:rFonts w:eastAsia="Calibri"/>
          <w:b/>
        </w:rPr>
      </w:pPr>
    </w:p>
    <w:tbl>
      <w:tblPr>
        <w:tblW w:w="9204" w:type="dxa"/>
        <w:tblCellMar>
          <w:left w:w="0" w:type="dxa"/>
          <w:right w:w="0" w:type="dxa"/>
        </w:tblCellMar>
        <w:tblLook w:val="04A0" w:firstRow="1" w:lastRow="0" w:firstColumn="1" w:lastColumn="0" w:noHBand="0" w:noVBand="1"/>
      </w:tblPr>
      <w:tblGrid>
        <w:gridCol w:w="3271"/>
        <w:gridCol w:w="1139"/>
        <w:gridCol w:w="1435"/>
        <w:gridCol w:w="1511"/>
        <w:gridCol w:w="1848"/>
      </w:tblGrid>
      <w:tr w:rsidR="00F80C5E" w:rsidRPr="00F80C5E" w14:paraId="5BDB00EF" w14:textId="77777777" w:rsidTr="004F5047">
        <w:trPr>
          <w:trHeight w:val="131"/>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329919" w14:textId="77777777" w:rsidR="00F80C5E" w:rsidRPr="00F80C5E" w:rsidRDefault="00F80C5E" w:rsidP="00F80C5E">
            <w:pPr>
              <w:jc w:val="both"/>
              <w:rPr>
                <w:rFonts w:eastAsia="Calibri"/>
                <w:b/>
                <w:bCs/>
              </w:rPr>
            </w:pPr>
            <w:r w:rsidRPr="00F80C5E">
              <w:rPr>
                <w:rFonts w:eastAsia="Calibri"/>
                <w:b/>
                <w:bCs/>
              </w:rPr>
              <w:t>Naziv radnog mjesta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28254D" w14:textId="77777777" w:rsidR="00F80C5E" w:rsidRPr="00F80C5E" w:rsidRDefault="00F80C5E" w:rsidP="00F80C5E">
            <w:pPr>
              <w:jc w:val="both"/>
              <w:rPr>
                <w:rFonts w:eastAsia="Calibri"/>
                <w:b/>
                <w:bCs/>
              </w:rPr>
            </w:pPr>
            <w:r w:rsidRPr="00F80C5E">
              <w:rPr>
                <w:rFonts w:eastAsia="Calibri"/>
                <w:b/>
                <w:bCs/>
              </w:rPr>
              <w:t>Stručna sprema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2BF748" w14:textId="77777777" w:rsidR="00F80C5E" w:rsidRPr="00F80C5E" w:rsidRDefault="00F80C5E" w:rsidP="00F80C5E">
            <w:pPr>
              <w:jc w:val="both"/>
              <w:rPr>
                <w:rFonts w:eastAsia="Calibri"/>
                <w:b/>
                <w:bCs/>
              </w:rPr>
            </w:pPr>
            <w:r w:rsidRPr="00F80C5E">
              <w:rPr>
                <w:rFonts w:eastAsia="Calibri"/>
                <w:b/>
                <w:bCs/>
              </w:rPr>
              <w:t>Propisani broj izvršitelja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BA45BE" w14:textId="77777777" w:rsidR="00F80C5E" w:rsidRPr="00F80C5E" w:rsidRDefault="00F80C5E" w:rsidP="00F80C5E">
            <w:pPr>
              <w:jc w:val="both"/>
              <w:rPr>
                <w:rFonts w:eastAsia="Calibri"/>
                <w:b/>
                <w:bCs/>
              </w:rPr>
            </w:pPr>
            <w:r w:rsidRPr="00F80C5E">
              <w:rPr>
                <w:rFonts w:eastAsia="Calibri"/>
                <w:b/>
                <w:bCs/>
              </w:rPr>
              <w:t>Popunjena radna mjesta</w:t>
            </w:r>
          </w:p>
        </w:tc>
        <w:tc>
          <w:tcPr>
            <w:tcW w:w="18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279E5" w14:textId="77777777" w:rsidR="00F80C5E" w:rsidRPr="00F80C5E" w:rsidRDefault="00F80C5E" w:rsidP="00F80C5E">
            <w:pPr>
              <w:jc w:val="both"/>
              <w:rPr>
                <w:rFonts w:eastAsia="Calibri"/>
                <w:b/>
                <w:bCs/>
              </w:rPr>
            </w:pPr>
            <w:r w:rsidRPr="00F80C5E">
              <w:rPr>
                <w:rFonts w:eastAsia="Calibri"/>
                <w:b/>
                <w:bCs/>
              </w:rPr>
              <w:t>Službenici-namještenici</w:t>
            </w:r>
          </w:p>
        </w:tc>
      </w:tr>
      <w:tr w:rsidR="00F80C5E" w:rsidRPr="00F80C5E" w14:paraId="325CC955" w14:textId="77777777" w:rsidTr="004F5047">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FBA3F" w14:textId="77777777" w:rsidR="00F80C5E" w:rsidRPr="00F80C5E" w:rsidRDefault="00F80C5E" w:rsidP="00F80C5E">
            <w:pPr>
              <w:jc w:val="both"/>
              <w:rPr>
                <w:rFonts w:eastAsia="Calibri"/>
                <w:b/>
                <w:bCs/>
              </w:rPr>
            </w:pPr>
            <w:r w:rsidRPr="00F80C5E">
              <w:rPr>
                <w:rFonts w:eastAsia="Calibri"/>
                <w:b/>
                <w:bCs/>
              </w:rPr>
              <w:t xml:space="preserve">PROČELNIK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558F289" w14:textId="77777777" w:rsidR="00F80C5E" w:rsidRPr="00F80C5E" w:rsidRDefault="00F80C5E" w:rsidP="00F80C5E">
            <w:pPr>
              <w:jc w:val="both"/>
              <w:rPr>
                <w:rFonts w:eastAsia="Calibri"/>
                <w:b/>
                <w:bCs/>
              </w:rPr>
            </w:pPr>
            <w:r w:rsidRPr="00F80C5E">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05D17C2"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654AD6"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1EF4DA06" w14:textId="77777777" w:rsidR="00F80C5E" w:rsidRPr="00F80C5E" w:rsidRDefault="00F80C5E" w:rsidP="00F80C5E">
            <w:pPr>
              <w:rPr>
                <w:rFonts w:eastAsia="Calibri"/>
                <w:b/>
                <w:bCs/>
              </w:rPr>
            </w:pPr>
            <w:r w:rsidRPr="00F80C5E">
              <w:rPr>
                <w:rFonts w:eastAsia="Calibri"/>
                <w:b/>
                <w:bCs/>
              </w:rPr>
              <w:t>Darko Saftić</w:t>
            </w:r>
          </w:p>
        </w:tc>
      </w:tr>
      <w:tr w:rsidR="00F80C5E" w:rsidRPr="00F80C5E" w14:paraId="437FC9B9" w14:textId="77777777" w:rsidTr="004F5047">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4A1B7" w14:textId="77777777" w:rsidR="00F80C5E" w:rsidRPr="00F80C5E" w:rsidRDefault="00F80C5E" w:rsidP="00F80C5E">
            <w:pPr>
              <w:rPr>
                <w:rFonts w:eastAsia="Calibri"/>
                <w:b/>
                <w:bCs/>
              </w:rPr>
            </w:pPr>
            <w:r w:rsidRPr="00F80C5E">
              <w:rPr>
                <w:rFonts w:eastAsia="Calibri"/>
                <w:b/>
                <w:bCs/>
              </w:rPr>
              <w:t>VODITELJ ODSJEKA ZA STRUČNE POSLOVE GRADSKIH TIJELA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DCA92B" w14:textId="77777777" w:rsidR="00F80C5E" w:rsidRPr="00F80C5E" w:rsidRDefault="00F80C5E" w:rsidP="00F80C5E">
            <w:pPr>
              <w:jc w:val="both"/>
              <w:rPr>
                <w:rFonts w:eastAsia="Calibri"/>
                <w:b/>
                <w:bCs/>
              </w:rPr>
            </w:pPr>
            <w:r w:rsidRPr="00F80C5E">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52BF99"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8D166A"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72A1C56F" w14:textId="77777777" w:rsidR="00F80C5E" w:rsidRPr="00F80C5E" w:rsidRDefault="00F80C5E" w:rsidP="00F80C5E">
            <w:pPr>
              <w:rPr>
                <w:rFonts w:eastAsia="Calibri"/>
                <w:b/>
                <w:bCs/>
              </w:rPr>
            </w:pPr>
            <w:r w:rsidRPr="00F80C5E">
              <w:rPr>
                <w:rFonts w:eastAsia="Calibri"/>
                <w:b/>
                <w:bCs/>
              </w:rPr>
              <w:t>Lorena Poropat Bukara</w:t>
            </w:r>
          </w:p>
          <w:p w14:paraId="432026DD" w14:textId="77777777" w:rsidR="00F80C5E" w:rsidRPr="00F80C5E" w:rsidRDefault="00F80C5E" w:rsidP="00F80C5E">
            <w:pPr>
              <w:rPr>
                <w:rFonts w:eastAsia="Calibri"/>
                <w:b/>
                <w:bCs/>
              </w:rPr>
            </w:pPr>
          </w:p>
        </w:tc>
      </w:tr>
      <w:tr w:rsidR="00F80C5E" w:rsidRPr="00F80C5E" w14:paraId="147FBA58" w14:textId="77777777" w:rsidTr="004F5047">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A8518" w14:textId="77777777" w:rsidR="00F80C5E" w:rsidRPr="00F80C5E" w:rsidRDefault="00F80C5E" w:rsidP="00F80C5E">
            <w:pPr>
              <w:rPr>
                <w:rFonts w:eastAsia="Calibri"/>
                <w:b/>
                <w:bCs/>
              </w:rPr>
            </w:pPr>
            <w:r w:rsidRPr="00F80C5E">
              <w:rPr>
                <w:rFonts w:eastAsia="Calibri"/>
                <w:b/>
                <w:bCs/>
              </w:rPr>
              <w:t>VIŠI SAVJETNIK ZA</w:t>
            </w:r>
          </w:p>
          <w:p w14:paraId="498096C0" w14:textId="77777777" w:rsidR="00F80C5E" w:rsidRPr="00F80C5E" w:rsidRDefault="00F80C5E" w:rsidP="00F80C5E">
            <w:pPr>
              <w:rPr>
                <w:rFonts w:eastAsia="Calibri"/>
                <w:b/>
                <w:bCs/>
              </w:rPr>
            </w:pPr>
            <w:r w:rsidRPr="00F80C5E">
              <w:rPr>
                <w:rFonts w:eastAsia="Calibri"/>
                <w:b/>
                <w:bCs/>
              </w:rPr>
              <w:t>ZA ODNOSE S JAVNOŠĆU I PROTOKOL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2423F5" w14:textId="77777777" w:rsidR="00F80C5E" w:rsidRPr="00F80C5E" w:rsidRDefault="00F80C5E" w:rsidP="00F80C5E">
            <w:pPr>
              <w:jc w:val="both"/>
              <w:rPr>
                <w:rFonts w:eastAsia="Calibri"/>
                <w:b/>
                <w:bCs/>
              </w:rPr>
            </w:pPr>
            <w:r w:rsidRPr="00F80C5E">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845089"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126C24"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16CB68CA" w14:textId="77777777" w:rsidR="00F80C5E" w:rsidRPr="00F80C5E" w:rsidRDefault="00F80C5E" w:rsidP="00F80C5E">
            <w:pPr>
              <w:rPr>
                <w:rFonts w:eastAsia="Calibri"/>
                <w:b/>
                <w:bCs/>
              </w:rPr>
            </w:pPr>
            <w:r w:rsidRPr="00F80C5E">
              <w:rPr>
                <w:rFonts w:eastAsia="Calibri"/>
                <w:b/>
                <w:bCs/>
              </w:rPr>
              <w:t>Ajna Temimović</w:t>
            </w:r>
          </w:p>
        </w:tc>
      </w:tr>
      <w:tr w:rsidR="00F80C5E" w:rsidRPr="00F80C5E" w14:paraId="65AF4CB9" w14:textId="77777777" w:rsidTr="004F5047">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C74D9" w14:textId="77777777" w:rsidR="00F80C5E" w:rsidRPr="00F80C5E" w:rsidRDefault="00F80C5E" w:rsidP="00F80C5E">
            <w:pPr>
              <w:rPr>
                <w:rFonts w:eastAsia="Calibri"/>
                <w:b/>
                <w:bCs/>
              </w:rPr>
            </w:pPr>
            <w:r w:rsidRPr="00F80C5E">
              <w:rPr>
                <w:rFonts w:eastAsia="Calibri"/>
                <w:b/>
                <w:bCs/>
              </w:rPr>
              <w:t>VIŠI STRUČNI SURADNIK ZA ODNOSE S JAVNOŠĆU I PROTOKOL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BB691E" w14:textId="77777777" w:rsidR="00F80C5E" w:rsidRPr="00F80C5E" w:rsidRDefault="00F80C5E" w:rsidP="00F80C5E">
            <w:pPr>
              <w:jc w:val="both"/>
              <w:rPr>
                <w:rFonts w:eastAsia="Calibri"/>
                <w:b/>
                <w:bCs/>
              </w:rPr>
            </w:pPr>
            <w:r w:rsidRPr="00F80C5E">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1BC9E43"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102C36"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037CCC1E" w14:textId="77777777" w:rsidR="00F80C5E" w:rsidRPr="00F80C5E" w:rsidRDefault="00F80C5E" w:rsidP="00F80C5E">
            <w:pPr>
              <w:rPr>
                <w:rFonts w:eastAsia="Calibri"/>
                <w:b/>
                <w:bCs/>
              </w:rPr>
            </w:pPr>
            <w:r w:rsidRPr="00F80C5E">
              <w:rPr>
                <w:rFonts w:eastAsia="Calibri"/>
                <w:b/>
                <w:bCs/>
              </w:rPr>
              <w:t>Vedrana Valić</w:t>
            </w:r>
          </w:p>
        </w:tc>
      </w:tr>
      <w:tr w:rsidR="00F80C5E" w:rsidRPr="00F80C5E" w14:paraId="0A440002" w14:textId="77777777" w:rsidTr="004F5047">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11F4D65" w14:textId="77777777" w:rsidR="00F80C5E" w:rsidRPr="00F80C5E" w:rsidRDefault="00F80C5E" w:rsidP="00F80C5E">
            <w:pPr>
              <w:rPr>
                <w:rFonts w:eastAsia="Calibri"/>
                <w:b/>
                <w:bCs/>
              </w:rPr>
            </w:pPr>
            <w:r w:rsidRPr="00F80C5E">
              <w:rPr>
                <w:rFonts w:eastAsia="Calibri"/>
                <w:b/>
                <w:bCs/>
              </w:rPr>
              <w:t>SAVJETNIK ZA PRAVNE POSLOVE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8E8DCA7" w14:textId="77777777" w:rsidR="00F80C5E" w:rsidRPr="00F80C5E" w:rsidRDefault="00F80C5E" w:rsidP="00F80C5E">
            <w:pPr>
              <w:jc w:val="both"/>
              <w:rPr>
                <w:rFonts w:eastAsia="Calibri"/>
                <w:b/>
                <w:bCs/>
              </w:rPr>
            </w:pPr>
            <w:r w:rsidRPr="00F80C5E">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865DF04"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29691C" w14:textId="77777777" w:rsidR="00F80C5E" w:rsidRPr="00F80C5E" w:rsidRDefault="00F80C5E" w:rsidP="00F80C5E">
            <w:pPr>
              <w:jc w:val="both"/>
              <w:rPr>
                <w:rFonts w:eastAsia="Calibri"/>
                <w:b/>
                <w:bCs/>
              </w:rPr>
            </w:pPr>
            <w:r w:rsidRPr="00F80C5E">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2AB203AE" w14:textId="77777777" w:rsidR="00F80C5E" w:rsidRPr="00F80C5E" w:rsidRDefault="00F80C5E" w:rsidP="00F80C5E">
            <w:pPr>
              <w:rPr>
                <w:rFonts w:eastAsia="Calibri"/>
                <w:b/>
                <w:bCs/>
              </w:rPr>
            </w:pPr>
            <w:r w:rsidRPr="00F80C5E">
              <w:rPr>
                <w:rFonts w:eastAsia="Calibri"/>
                <w:b/>
                <w:bCs/>
              </w:rPr>
              <w:t>-</w:t>
            </w:r>
          </w:p>
        </w:tc>
      </w:tr>
      <w:tr w:rsidR="00F80C5E" w:rsidRPr="00F80C5E" w14:paraId="7374851E" w14:textId="77777777" w:rsidTr="004F5047">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0FF60" w14:textId="77777777" w:rsidR="00F80C5E" w:rsidRPr="00F80C5E" w:rsidRDefault="00F80C5E" w:rsidP="00F80C5E">
            <w:pPr>
              <w:rPr>
                <w:rFonts w:eastAsia="Calibri"/>
                <w:b/>
                <w:bCs/>
              </w:rPr>
            </w:pPr>
            <w:r w:rsidRPr="00F80C5E">
              <w:rPr>
                <w:rFonts w:eastAsia="Calibri"/>
                <w:b/>
                <w:bCs/>
              </w:rPr>
              <w:t>VIŠI STRUČNI SURADNIK - PREVODITELJ</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11FDFD" w14:textId="77777777" w:rsidR="00F80C5E" w:rsidRPr="00F80C5E" w:rsidRDefault="00F80C5E" w:rsidP="00F80C5E">
            <w:pPr>
              <w:jc w:val="both"/>
              <w:rPr>
                <w:rFonts w:eastAsia="Calibri"/>
                <w:b/>
                <w:bCs/>
              </w:rPr>
            </w:pPr>
            <w:r w:rsidRPr="00F80C5E">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D498CFA"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B24A42" w14:textId="77777777" w:rsidR="00F80C5E" w:rsidRPr="00F80C5E" w:rsidRDefault="00F80C5E" w:rsidP="00F80C5E">
            <w:pPr>
              <w:jc w:val="both"/>
              <w:rPr>
                <w:rFonts w:eastAsia="Calibri"/>
                <w:b/>
                <w:bCs/>
              </w:rPr>
            </w:pPr>
            <w:r w:rsidRPr="00F80C5E">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07D78E23" w14:textId="77777777" w:rsidR="00F80C5E" w:rsidRPr="00F80C5E" w:rsidRDefault="00F80C5E" w:rsidP="00F80C5E">
            <w:pPr>
              <w:rPr>
                <w:rFonts w:eastAsia="Calibri"/>
                <w:b/>
                <w:bCs/>
              </w:rPr>
            </w:pPr>
            <w:r w:rsidRPr="00F80C5E">
              <w:rPr>
                <w:rFonts w:eastAsia="Calibri"/>
                <w:b/>
                <w:bCs/>
              </w:rPr>
              <w:t>-</w:t>
            </w:r>
          </w:p>
        </w:tc>
      </w:tr>
      <w:tr w:rsidR="00F80C5E" w:rsidRPr="00F80C5E" w14:paraId="3E9F3611" w14:textId="77777777" w:rsidTr="004F5047">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823B6C6" w14:textId="77777777" w:rsidR="00F80C5E" w:rsidRPr="00F80C5E" w:rsidRDefault="00F80C5E" w:rsidP="00F80C5E">
            <w:pPr>
              <w:rPr>
                <w:rFonts w:eastAsia="Calibri"/>
                <w:b/>
                <w:bCs/>
              </w:rPr>
            </w:pPr>
            <w:r w:rsidRPr="00F80C5E">
              <w:rPr>
                <w:rFonts w:eastAsia="Calibri"/>
                <w:b/>
                <w:bCs/>
              </w:rPr>
              <w:t>VIŠI STRUČNI SURADNIK ZA POSLOVE GRADSKIH TIJELA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D27B2E7" w14:textId="77777777" w:rsidR="00F80C5E" w:rsidRPr="00F80C5E" w:rsidRDefault="00F80C5E" w:rsidP="00F80C5E">
            <w:pPr>
              <w:jc w:val="both"/>
              <w:rPr>
                <w:rFonts w:eastAsia="Calibri"/>
                <w:b/>
                <w:bCs/>
              </w:rPr>
            </w:pPr>
            <w:r w:rsidRPr="00F80C5E">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07341E"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A672176"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417B9F68" w14:textId="77777777" w:rsidR="00F80C5E" w:rsidRPr="00F80C5E" w:rsidRDefault="00F80C5E" w:rsidP="00F80C5E">
            <w:pPr>
              <w:rPr>
                <w:rFonts w:eastAsia="Calibri"/>
                <w:b/>
                <w:bCs/>
              </w:rPr>
            </w:pPr>
            <w:r w:rsidRPr="00F80C5E">
              <w:rPr>
                <w:rFonts w:eastAsia="Calibri"/>
                <w:b/>
                <w:bCs/>
              </w:rPr>
              <w:t>Maja Šimonović Cvitko</w:t>
            </w:r>
          </w:p>
        </w:tc>
      </w:tr>
      <w:tr w:rsidR="00F80C5E" w:rsidRPr="00F80C5E" w14:paraId="44220115" w14:textId="77777777" w:rsidTr="004F5047">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A097B" w14:textId="77777777" w:rsidR="00F80C5E" w:rsidRPr="00F80C5E" w:rsidRDefault="00F80C5E" w:rsidP="00F80C5E">
            <w:pPr>
              <w:rPr>
                <w:rFonts w:eastAsia="Calibri"/>
                <w:b/>
                <w:bCs/>
              </w:rPr>
            </w:pPr>
            <w:r w:rsidRPr="00F80C5E">
              <w:rPr>
                <w:rFonts w:eastAsia="Calibri"/>
                <w:b/>
                <w:bCs/>
              </w:rPr>
              <w:t>STRUČNI SURADNIK ZA STRUČNE POSLOVE GRADSKIH TIJELA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7AB5AF" w14:textId="77777777" w:rsidR="00F80C5E" w:rsidRPr="00F80C5E" w:rsidRDefault="00F80C5E" w:rsidP="00F80C5E">
            <w:pPr>
              <w:jc w:val="both"/>
              <w:rPr>
                <w:rFonts w:eastAsia="Calibri"/>
                <w:b/>
                <w:bCs/>
              </w:rPr>
            </w:pPr>
            <w:r w:rsidRPr="00F80C5E">
              <w:rPr>
                <w:rFonts w:eastAsia="Calibri"/>
                <w:b/>
                <w:bCs/>
              </w:rPr>
              <w:t>VŠS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98DA1C"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F42E5B" w14:textId="77777777" w:rsidR="00F80C5E" w:rsidRPr="00F80C5E" w:rsidRDefault="00F80C5E" w:rsidP="00F80C5E">
            <w:pPr>
              <w:jc w:val="both"/>
              <w:rPr>
                <w:rFonts w:eastAsia="Calibri"/>
                <w:b/>
                <w:bCs/>
              </w:rPr>
            </w:pPr>
            <w:r w:rsidRPr="00F80C5E">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77A305CA" w14:textId="77777777" w:rsidR="00F80C5E" w:rsidRPr="00F80C5E" w:rsidRDefault="00F80C5E" w:rsidP="00F80C5E">
            <w:pPr>
              <w:rPr>
                <w:rFonts w:eastAsia="Calibri"/>
                <w:b/>
                <w:bCs/>
              </w:rPr>
            </w:pPr>
            <w:r w:rsidRPr="00F80C5E">
              <w:rPr>
                <w:rFonts w:eastAsia="Calibri"/>
                <w:b/>
                <w:bCs/>
              </w:rPr>
              <w:t>-</w:t>
            </w:r>
          </w:p>
        </w:tc>
      </w:tr>
      <w:tr w:rsidR="00F80C5E" w:rsidRPr="00F80C5E" w14:paraId="4D2BB090" w14:textId="77777777" w:rsidTr="004F5047">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04F47" w14:textId="77777777" w:rsidR="00F80C5E" w:rsidRPr="00F80C5E" w:rsidRDefault="00F80C5E" w:rsidP="00F80C5E">
            <w:pPr>
              <w:rPr>
                <w:rFonts w:eastAsia="Calibri"/>
                <w:b/>
                <w:bCs/>
              </w:rPr>
            </w:pPr>
            <w:r w:rsidRPr="00F80C5E">
              <w:rPr>
                <w:rFonts w:eastAsia="Calibri"/>
                <w:b/>
                <w:bCs/>
              </w:rPr>
              <w:t>ADMINISTRATIVNI TAJNIK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3E5007" w14:textId="77777777" w:rsidR="00F80C5E" w:rsidRPr="00F80C5E" w:rsidRDefault="00F80C5E" w:rsidP="00F80C5E">
            <w:pPr>
              <w:jc w:val="both"/>
              <w:rPr>
                <w:rFonts w:eastAsia="Calibri"/>
                <w:b/>
                <w:bCs/>
              </w:rPr>
            </w:pPr>
            <w:r w:rsidRPr="00F80C5E">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90F256"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ADA642" w14:textId="77777777" w:rsidR="00F80C5E" w:rsidRPr="00F80C5E" w:rsidRDefault="00F80C5E" w:rsidP="00F80C5E">
            <w:pPr>
              <w:jc w:val="both"/>
              <w:rPr>
                <w:rFonts w:eastAsia="Calibri"/>
                <w:b/>
                <w:bCs/>
              </w:rPr>
            </w:pPr>
            <w:r w:rsidRPr="00F80C5E">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3ED003B9" w14:textId="77777777" w:rsidR="00F80C5E" w:rsidRPr="00F80C5E" w:rsidRDefault="00F80C5E" w:rsidP="00F80C5E">
            <w:pPr>
              <w:rPr>
                <w:rFonts w:eastAsia="Calibri"/>
                <w:b/>
                <w:bCs/>
              </w:rPr>
            </w:pPr>
            <w:r w:rsidRPr="00F80C5E">
              <w:rPr>
                <w:rFonts w:eastAsia="Calibri"/>
                <w:b/>
                <w:bCs/>
              </w:rPr>
              <w:t>-</w:t>
            </w:r>
          </w:p>
        </w:tc>
      </w:tr>
      <w:tr w:rsidR="00F80C5E" w:rsidRPr="00F80C5E" w14:paraId="6B89B0DA" w14:textId="77777777" w:rsidTr="004F5047">
        <w:trPr>
          <w:trHeight w:val="13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174C8" w14:textId="77777777" w:rsidR="00F80C5E" w:rsidRPr="00F80C5E" w:rsidRDefault="00F80C5E" w:rsidP="00F80C5E">
            <w:pPr>
              <w:rPr>
                <w:rFonts w:eastAsia="Calibri"/>
                <w:b/>
                <w:bCs/>
              </w:rPr>
            </w:pPr>
            <w:r w:rsidRPr="00F80C5E">
              <w:rPr>
                <w:rFonts w:eastAsia="Calibri"/>
                <w:b/>
                <w:bCs/>
              </w:rPr>
              <w:t>VODITELJ ODSJEKA ZA OPĆE POSLOVE I MJESNU SAMOUPRAVU</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89E8C9" w14:textId="77777777" w:rsidR="00F80C5E" w:rsidRPr="00F80C5E" w:rsidRDefault="00F80C5E" w:rsidP="00F80C5E">
            <w:pPr>
              <w:jc w:val="both"/>
              <w:rPr>
                <w:rFonts w:eastAsia="Calibri"/>
                <w:b/>
                <w:bCs/>
              </w:rPr>
            </w:pPr>
            <w:r w:rsidRPr="00F80C5E">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B42F7A"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A8E2799"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1A91EEFA" w14:textId="77777777" w:rsidR="00F80C5E" w:rsidRPr="00F80C5E" w:rsidRDefault="00F80C5E" w:rsidP="00F80C5E">
            <w:pPr>
              <w:rPr>
                <w:rFonts w:eastAsia="Calibri"/>
                <w:b/>
                <w:bCs/>
              </w:rPr>
            </w:pPr>
            <w:r w:rsidRPr="00F80C5E">
              <w:rPr>
                <w:rFonts w:eastAsia="Calibri"/>
                <w:b/>
                <w:bCs/>
              </w:rPr>
              <w:t>Davor Poropat</w:t>
            </w:r>
          </w:p>
        </w:tc>
      </w:tr>
      <w:tr w:rsidR="00F80C5E" w:rsidRPr="00F80C5E" w14:paraId="1D8B090B" w14:textId="77777777" w:rsidTr="004F5047">
        <w:trPr>
          <w:trHeight w:val="4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298B4" w14:textId="77777777" w:rsidR="00F80C5E" w:rsidRPr="00F80C5E" w:rsidRDefault="00F80C5E" w:rsidP="00F80C5E">
            <w:pPr>
              <w:rPr>
                <w:rFonts w:eastAsia="Calibri"/>
                <w:b/>
                <w:bCs/>
              </w:rPr>
            </w:pPr>
            <w:r w:rsidRPr="00F80C5E">
              <w:rPr>
                <w:rFonts w:eastAsia="Calibri"/>
                <w:b/>
                <w:bCs/>
              </w:rPr>
              <w:t>SAVJETNIK ZA RAČUNARSTVO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B8EE76" w14:textId="77777777" w:rsidR="00F80C5E" w:rsidRPr="00F80C5E" w:rsidRDefault="00F80C5E" w:rsidP="00F80C5E">
            <w:pPr>
              <w:jc w:val="both"/>
              <w:rPr>
                <w:rFonts w:eastAsia="Calibri"/>
                <w:b/>
                <w:bCs/>
              </w:rPr>
            </w:pPr>
            <w:r w:rsidRPr="00F80C5E">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A0D9C3"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CF172F" w14:textId="77777777" w:rsidR="00F80C5E" w:rsidRPr="00F80C5E" w:rsidRDefault="00F80C5E" w:rsidP="00F80C5E">
            <w:pPr>
              <w:jc w:val="both"/>
              <w:rPr>
                <w:rFonts w:eastAsia="Calibri"/>
                <w:b/>
                <w:bCs/>
              </w:rPr>
            </w:pPr>
            <w:r w:rsidRPr="00F80C5E">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40B93DF7" w14:textId="77777777" w:rsidR="00F80C5E" w:rsidRPr="00F80C5E" w:rsidRDefault="00F80C5E" w:rsidP="00F80C5E">
            <w:pPr>
              <w:rPr>
                <w:rFonts w:eastAsia="Calibri"/>
                <w:b/>
                <w:bCs/>
              </w:rPr>
            </w:pPr>
            <w:r w:rsidRPr="00F80C5E">
              <w:rPr>
                <w:rFonts w:eastAsia="Calibri"/>
                <w:b/>
                <w:bCs/>
              </w:rPr>
              <w:t>-</w:t>
            </w:r>
          </w:p>
        </w:tc>
      </w:tr>
      <w:tr w:rsidR="00F80C5E" w:rsidRPr="00F80C5E" w14:paraId="29DCB202" w14:textId="77777777" w:rsidTr="004F5047">
        <w:trPr>
          <w:trHeight w:val="50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6BC71" w14:textId="77777777" w:rsidR="00F80C5E" w:rsidRPr="00F80C5E" w:rsidRDefault="00F80C5E" w:rsidP="00F80C5E">
            <w:pPr>
              <w:rPr>
                <w:rFonts w:eastAsia="Calibri"/>
                <w:b/>
                <w:bCs/>
              </w:rPr>
            </w:pPr>
            <w:r w:rsidRPr="00F80C5E">
              <w:rPr>
                <w:rFonts w:eastAsia="Calibri"/>
                <w:b/>
                <w:bCs/>
              </w:rPr>
              <w:t>REFERENT ZA MJESNU SAMOUPRAVU</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D825E7" w14:textId="77777777" w:rsidR="00F80C5E" w:rsidRPr="00F80C5E" w:rsidRDefault="00F80C5E" w:rsidP="00F80C5E">
            <w:pPr>
              <w:jc w:val="both"/>
              <w:rPr>
                <w:rFonts w:eastAsia="Calibri"/>
                <w:b/>
                <w:bCs/>
              </w:rPr>
            </w:pPr>
            <w:r w:rsidRPr="00F80C5E">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32C34B" w14:textId="77777777" w:rsidR="00F80C5E" w:rsidRPr="00F80C5E" w:rsidRDefault="00F80C5E" w:rsidP="00F80C5E">
            <w:pPr>
              <w:jc w:val="both"/>
              <w:rPr>
                <w:rFonts w:eastAsia="Calibri"/>
                <w:b/>
                <w:bCs/>
              </w:rPr>
            </w:pPr>
            <w:r w:rsidRPr="00F80C5E">
              <w:rPr>
                <w:rFonts w:eastAsia="Calibri"/>
                <w:b/>
                <w:bCs/>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7AECCF" w14:textId="77777777" w:rsidR="00F80C5E" w:rsidRPr="00F80C5E" w:rsidRDefault="00F80C5E" w:rsidP="00F80C5E">
            <w:pPr>
              <w:jc w:val="both"/>
              <w:rPr>
                <w:rFonts w:eastAsia="Calibri"/>
                <w:b/>
                <w:bCs/>
              </w:rPr>
            </w:pPr>
            <w:r w:rsidRPr="00F80C5E">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0ADBB5DE" w14:textId="77777777" w:rsidR="00F80C5E" w:rsidRPr="00F80C5E" w:rsidRDefault="00F80C5E" w:rsidP="00F80C5E">
            <w:pPr>
              <w:rPr>
                <w:rFonts w:eastAsia="Calibri"/>
                <w:b/>
                <w:bCs/>
              </w:rPr>
            </w:pPr>
            <w:r w:rsidRPr="00F80C5E">
              <w:rPr>
                <w:rFonts w:eastAsia="Calibri"/>
                <w:b/>
                <w:bCs/>
              </w:rPr>
              <w:t>-</w:t>
            </w:r>
          </w:p>
        </w:tc>
      </w:tr>
      <w:tr w:rsidR="00F80C5E" w:rsidRPr="00F80C5E" w14:paraId="08011776" w14:textId="77777777" w:rsidTr="004F5047">
        <w:trPr>
          <w:trHeight w:val="7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2A5BE96" w14:textId="77777777" w:rsidR="00F80C5E" w:rsidRPr="00F80C5E" w:rsidRDefault="00F80C5E" w:rsidP="00F80C5E">
            <w:pPr>
              <w:rPr>
                <w:rFonts w:eastAsia="Calibri"/>
                <w:b/>
                <w:bCs/>
              </w:rPr>
            </w:pPr>
            <w:r w:rsidRPr="00F80C5E">
              <w:rPr>
                <w:rFonts w:eastAsia="Calibri"/>
                <w:b/>
                <w:bCs/>
              </w:rPr>
              <w:t xml:space="preserve">REFERENT ZA OPĆE POSLOVE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B8D3B62" w14:textId="77777777" w:rsidR="00F80C5E" w:rsidRPr="00F80C5E" w:rsidRDefault="00F80C5E" w:rsidP="00F80C5E">
            <w:pPr>
              <w:jc w:val="both"/>
              <w:rPr>
                <w:rFonts w:eastAsia="Calibri"/>
                <w:b/>
                <w:bCs/>
              </w:rPr>
            </w:pPr>
            <w:r w:rsidRPr="00F80C5E">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42C15F6"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A5365D8" w14:textId="77777777" w:rsidR="00F80C5E" w:rsidRPr="00F80C5E" w:rsidRDefault="00F80C5E" w:rsidP="00F80C5E">
            <w:pPr>
              <w:jc w:val="both"/>
              <w:rPr>
                <w:rFonts w:eastAsia="Calibri"/>
                <w:b/>
                <w:bCs/>
              </w:rPr>
            </w:pPr>
            <w:r w:rsidRPr="00F80C5E">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4C76E377" w14:textId="77777777" w:rsidR="00F80C5E" w:rsidRPr="00F80C5E" w:rsidRDefault="00F80C5E" w:rsidP="00F80C5E">
            <w:pPr>
              <w:rPr>
                <w:rFonts w:eastAsia="Calibri"/>
                <w:b/>
                <w:bCs/>
              </w:rPr>
            </w:pPr>
            <w:r w:rsidRPr="00F80C5E">
              <w:rPr>
                <w:rFonts w:eastAsia="Calibri"/>
                <w:b/>
                <w:bCs/>
              </w:rPr>
              <w:t>-</w:t>
            </w:r>
          </w:p>
        </w:tc>
      </w:tr>
      <w:tr w:rsidR="00F80C5E" w:rsidRPr="00F80C5E" w14:paraId="416A01E2" w14:textId="77777777" w:rsidTr="004F5047">
        <w:trPr>
          <w:trHeight w:val="7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2CEDCB6E" w14:textId="77777777" w:rsidR="00F80C5E" w:rsidRPr="00F80C5E" w:rsidRDefault="00F80C5E" w:rsidP="00F80C5E">
            <w:pPr>
              <w:rPr>
                <w:rFonts w:eastAsia="Calibri"/>
                <w:b/>
                <w:bCs/>
              </w:rPr>
            </w:pPr>
            <w:r w:rsidRPr="00F80C5E">
              <w:rPr>
                <w:rFonts w:eastAsia="Calibri"/>
                <w:b/>
                <w:bCs/>
              </w:rPr>
              <w:t>VODITELJ ODJELJKA PISARNE</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9A21254" w14:textId="77777777" w:rsidR="00F80C5E" w:rsidRPr="00F80C5E" w:rsidRDefault="00F80C5E" w:rsidP="00F80C5E">
            <w:pPr>
              <w:jc w:val="both"/>
              <w:rPr>
                <w:rFonts w:eastAsia="Calibri"/>
                <w:b/>
                <w:bCs/>
              </w:rPr>
            </w:pPr>
            <w:r w:rsidRPr="00F80C5E">
              <w:rPr>
                <w:rFonts w:eastAsia="Calibri"/>
                <w:b/>
                <w:bCs/>
              </w:rPr>
              <w:t>VŠS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9A5F26A"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E519471" w14:textId="77777777" w:rsidR="00F80C5E" w:rsidRPr="00F80C5E" w:rsidRDefault="00F80C5E" w:rsidP="00F80C5E">
            <w:pPr>
              <w:jc w:val="both"/>
              <w:rPr>
                <w:rFonts w:eastAsia="Calibri"/>
                <w:b/>
                <w:bCs/>
              </w:rPr>
            </w:pPr>
            <w:r w:rsidRPr="00F80C5E">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6AB874E9" w14:textId="77777777" w:rsidR="00F80C5E" w:rsidRPr="00F80C5E" w:rsidRDefault="00F80C5E" w:rsidP="00F80C5E">
            <w:pPr>
              <w:rPr>
                <w:rFonts w:eastAsia="Calibri"/>
                <w:b/>
                <w:bCs/>
              </w:rPr>
            </w:pPr>
            <w:r w:rsidRPr="00F80C5E">
              <w:rPr>
                <w:rFonts w:eastAsia="Calibri"/>
                <w:b/>
                <w:bCs/>
              </w:rPr>
              <w:t>-</w:t>
            </w:r>
          </w:p>
        </w:tc>
      </w:tr>
      <w:tr w:rsidR="00F80C5E" w:rsidRPr="00F80C5E" w14:paraId="30F5F0B8" w14:textId="77777777" w:rsidTr="004F5047">
        <w:trPr>
          <w:trHeight w:val="7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722E1" w14:textId="77777777" w:rsidR="00F80C5E" w:rsidRPr="00F80C5E" w:rsidRDefault="00F80C5E" w:rsidP="00F80C5E">
            <w:pPr>
              <w:rPr>
                <w:rFonts w:eastAsia="Calibri"/>
                <w:b/>
                <w:bCs/>
              </w:rPr>
            </w:pPr>
            <w:r w:rsidRPr="00F80C5E">
              <w:rPr>
                <w:rFonts w:eastAsia="Calibri"/>
                <w:b/>
                <w:bCs/>
              </w:rPr>
              <w:t>STRUČNI SURADNIK-KOORDINATOR POSLOVA PISARNE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A61DB2B" w14:textId="77777777" w:rsidR="00F80C5E" w:rsidRPr="00F80C5E" w:rsidRDefault="00F80C5E" w:rsidP="00F80C5E">
            <w:pPr>
              <w:jc w:val="both"/>
              <w:rPr>
                <w:rFonts w:eastAsia="Calibri"/>
                <w:b/>
                <w:bCs/>
              </w:rPr>
            </w:pPr>
            <w:r w:rsidRPr="00F80C5E">
              <w:rPr>
                <w:rFonts w:eastAsia="Calibri"/>
                <w:b/>
                <w:bCs/>
              </w:rPr>
              <w:t>VŠS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21DAC3"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D23205"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12D5D917" w14:textId="77777777" w:rsidR="00F80C5E" w:rsidRPr="00F80C5E" w:rsidRDefault="00F80C5E" w:rsidP="00F80C5E">
            <w:pPr>
              <w:rPr>
                <w:rFonts w:eastAsia="Calibri"/>
                <w:b/>
                <w:bCs/>
              </w:rPr>
            </w:pPr>
            <w:r w:rsidRPr="00F80C5E">
              <w:rPr>
                <w:rFonts w:eastAsia="Calibri"/>
                <w:b/>
                <w:bCs/>
              </w:rPr>
              <w:t xml:space="preserve">Đeni Beato </w:t>
            </w:r>
            <w:proofErr w:type="spellStart"/>
            <w:r w:rsidRPr="00F80C5E">
              <w:rPr>
                <w:rFonts w:eastAsia="Calibri"/>
                <w:b/>
                <w:bCs/>
              </w:rPr>
              <w:t>Bertoša</w:t>
            </w:r>
            <w:proofErr w:type="spellEnd"/>
          </w:p>
        </w:tc>
      </w:tr>
      <w:tr w:rsidR="00F80C5E" w:rsidRPr="00F80C5E" w14:paraId="745D4231" w14:textId="77777777" w:rsidTr="004F5047">
        <w:trPr>
          <w:trHeight w:val="4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08082" w14:textId="77777777" w:rsidR="00F80C5E" w:rsidRPr="00F80C5E" w:rsidRDefault="00F80C5E" w:rsidP="00F80C5E">
            <w:pPr>
              <w:rPr>
                <w:rFonts w:eastAsia="Calibri"/>
                <w:b/>
                <w:bCs/>
              </w:rPr>
            </w:pPr>
            <w:r w:rsidRPr="00F80C5E">
              <w:rPr>
                <w:rFonts w:eastAsia="Calibri"/>
                <w:b/>
                <w:bCs/>
              </w:rPr>
              <w:t>REFERENT ZA POSLOVE PISARNE, ARHIVE I UREDSKO POSLOVANJE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EEE7E0" w14:textId="77777777" w:rsidR="00F80C5E" w:rsidRPr="00F80C5E" w:rsidRDefault="00F80C5E" w:rsidP="00F80C5E">
            <w:pPr>
              <w:jc w:val="both"/>
              <w:rPr>
                <w:rFonts w:eastAsia="Calibri"/>
                <w:b/>
                <w:bCs/>
              </w:rPr>
            </w:pPr>
            <w:r w:rsidRPr="00F80C5E">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423E62" w14:textId="77777777" w:rsidR="00F80C5E" w:rsidRPr="00F80C5E" w:rsidRDefault="00F80C5E" w:rsidP="00F80C5E">
            <w:pPr>
              <w:jc w:val="both"/>
              <w:rPr>
                <w:rFonts w:eastAsia="Calibri"/>
                <w:b/>
                <w:bCs/>
              </w:rPr>
            </w:pPr>
            <w:r w:rsidRPr="00F80C5E">
              <w:rPr>
                <w:rFonts w:eastAsia="Calibri"/>
                <w:b/>
                <w:bCs/>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6036C7"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39224FD4" w14:textId="77777777" w:rsidR="00F80C5E" w:rsidRPr="00F80C5E" w:rsidRDefault="00F80C5E" w:rsidP="00F80C5E">
            <w:pPr>
              <w:rPr>
                <w:rFonts w:eastAsia="Calibri"/>
                <w:b/>
                <w:bCs/>
              </w:rPr>
            </w:pPr>
            <w:r w:rsidRPr="00F80C5E">
              <w:rPr>
                <w:rFonts w:eastAsia="Calibri"/>
                <w:b/>
                <w:bCs/>
              </w:rPr>
              <w:t>Jelena Vojinović</w:t>
            </w:r>
          </w:p>
        </w:tc>
      </w:tr>
      <w:tr w:rsidR="00F80C5E" w:rsidRPr="00F80C5E" w14:paraId="70E8EDB8" w14:textId="77777777" w:rsidTr="004F5047">
        <w:trPr>
          <w:trHeight w:val="4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14B43" w14:textId="77777777" w:rsidR="00F80C5E" w:rsidRPr="00F80C5E" w:rsidRDefault="00F80C5E" w:rsidP="00F80C5E">
            <w:pPr>
              <w:rPr>
                <w:rFonts w:eastAsia="Calibri"/>
                <w:b/>
                <w:bCs/>
              </w:rPr>
            </w:pPr>
            <w:r w:rsidRPr="00F80C5E">
              <w:rPr>
                <w:rFonts w:eastAsia="Calibri"/>
                <w:b/>
                <w:bCs/>
              </w:rPr>
              <w:t>REFERENT ZA PRIJEMNO OTPREMNE POSLOVE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A710DBF" w14:textId="77777777" w:rsidR="00F80C5E" w:rsidRPr="00F80C5E" w:rsidRDefault="00F80C5E" w:rsidP="00F80C5E">
            <w:pPr>
              <w:jc w:val="both"/>
              <w:rPr>
                <w:rFonts w:eastAsia="Calibri"/>
                <w:b/>
                <w:bCs/>
              </w:rPr>
            </w:pPr>
            <w:r w:rsidRPr="00F80C5E">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295260"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249D542"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45874182" w14:textId="77777777" w:rsidR="00F80C5E" w:rsidRPr="00F80C5E" w:rsidRDefault="00F80C5E" w:rsidP="00F80C5E">
            <w:pPr>
              <w:rPr>
                <w:rFonts w:eastAsia="Calibri"/>
                <w:b/>
                <w:bCs/>
              </w:rPr>
            </w:pPr>
            <w:r w:rsidRPr="00F80C5E">
              <w:rPr>
                <w:rFonts w:eastAsia="Calibri"/>
                <w:b/>
                <w:bCs/>
              </w:rPr>
              <w:t xml:space="preserve">Nika </w:t>
            </w:r>
            <w:proofErr w:type="spellStart"/>
            <w:r w:rsidRPr="00F80C5E">
              <w:rPr>
                <w:rFonts w:eastAsia="Calibri"/>
                <w:b/>
                <w:bCs/>
              </w:rPr>
              <w:t>Labinjan</w:t>
            </w:r>
            <w:proofErr w:type="spellEnd"/>
          </w:p>
        </w:tc>
      </w:tr>
      <w:tr w:rsidR="00F80C5E" w:rsidRPr="00F80C5E" w14:paraId="3FEEC6BB" w14:textId="77777777" w:rsidTr="004F5047">
        <w:trPr>
          <w:trHeight w:val="25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48F5A" w14:textId="77777777" w:rsidR="00F80C5E" w:rsidRPr="00F80C5E" w:rsidRDefault="00F80C5E" w:rsidP="00F80C5E">
            <w:pPr>
              <w:rPr>
                <w:rFonts w:eastAsia="Calibri"/>
                <w:b/>
                <w:bCs/>
              </w:rPr>
            </w:pPr>
            <w:r w:rsidRPr="00F80C5E">
              <w:rPr>
                <w:rFonts w:eastAsia="Calibri"/>
                <w:b/>
                <w:bCs/>
              </w:rPr>
              <w:t>VOZAČ</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2C2B90" w14:textId="77777777" w:rsidR="00F80C5E" w:rsidRPr="00F80C5E" w:rsidRDefault="00F80C5E" w:rsidP="00F80C5E">
            <w:pPr>
              <w:jc w:val="both"/>
              <w:rPr>
                <w:rFonts w:eastAsia="Calibri"/>
                <w:b/>
                <w:bCs/>
              </w:rPr>
            </w:pPr>
            <w:r w:rsidRPr="00F80C5E">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90122D"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A15FA53" w14:textId="77777777" w:rsidR="00F80C5E" w:rsidRPr="00F80C5E" w:rsidRDefault="00F80C5E" w:rsidP="00F80C5E">
            <w:pPr>
              <w:jc w:val="both"/>
              <w:rPr>
                <w:rFonts w:eastAsia="Calibri"/>
                <w:b/>
                <w:bCs/>
              </w:rPr>
            </w:pPr>
            <w:r w:rsidRPr="00F80C5E">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683121E9" w14:textId="77777777" w:rsidR="00F80C5E" w:rsidRPr="00F80C5E" w:rsidRDefault="00F80C5E" w:rsidP="00F80C5E">
            <w:pPr>
              <w:rPr>
                <w:rFonts w:eastAsia="Calibri"/>
                <w:b/>
                <w:bCs/>
              </w:rPr>
            </w:pPr>
            <w:r w:rsidRPr="00F80C5E">
              <w:rPr>
                <w:rFonts w:eastAsia="Calibri"/>
                <w:b/>
                <w:bCs/>
              </w:rPr>
              <w:t>-</w:t>
            </w:r>
          </w:p>
        </w:tc>
      </w:tr>
      <w:tr w:rsidR="00F80C5E" w:rsidRPr="00F80C5E" w14:paraId="6471382A" w14:textId="77777777" w:rsidTr="004F5047">
        <w:trPr>
          <w:trHeight w:val="25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ABAAA" w14:textId="77777777" w:rsidR="00F80C5E" w:rsidRPr="00F80C5E" w:rsidRDefault="00F80C5E" w:rsidP="00F80C5E">
            <w:pPr>
              <w:rPr>
                <w:rFonts w:eastAsia="Calibri"/>
                <w:b/>
                <w:bCs/>
              </w:rPr>
            </w:pPr>
            <w:r w:rsidRPr="00F80C5E">
              <w:rPr>
                <w:rFonts w:eastAsia="Calibri"/>
                <w:b/>
                <w:bCs/>
              </w:rPr>
              <w:lastRenderedPageBreak/>
              <w:t>DOMAR-LOŽAČ</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E7F795" w14:textId="77777777" w:rsidR="00F80C5E" w:rsidRPr="00F80C5E" w:rsidRDefault="00F80C5E" w:rsidP="00F80C5E">
            <w:pPr>
              <w:jc w:val="both"/>
              <w:rPr>
                <w:rFonts w:eastAsia="Calibri"/>
                <w:b/>
                <w:bCs/>
              </w:rPr>
            </w:pPr>
            <w:r w:rsidRPr="00F80C5E">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11D137"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940CC3"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2DBA7041" w14:textId="77777777" w:rsidR="00F80C5E" w:rsidRPr="00F80C5E" w:rsidRDefault="00F80C5E" w:rsidP="00F80C5E">
            <w:pPr>
              <w:rPr>
                <w:rFonts w:eastAsia="Calibri"/>
                <w:b/>
                <w:bCs/>
              </w:rPr>
            </w:pPr>
            <w:r w:rsidRPr="00F80C5E">
              <w:rPr>
                <w:rFonts w:eastAsia="Calibri"/>
                <w:b/>
                <w:bCs/>
              </w:rPr>
              <w:t xml:space="preserve">Dean </w:t>
            </w:r>
            <w:proofErr w:type="spellStart"/>
            <w:r w:rsidRPr="00F80C5E">
              <w:rPr>
                <w:rFonts w:eastAsia="Calibri"/>
                <w:b/>
                <w:bCs/>
              </w:rPr>
              <w:t>Jovičević</w:t>
            </w:r>
            <w:proofErr w:type="spellEnd"/>
          </w:p>
        </w:tc>
      </w:tr>
      <w:tr w:rsidR="00F80C5E" w:rsidRPr="00F80C5E" w14:paraId="7FAC30FF" w14:textId="77777777" w:rsidTr="004F5047">
        <w:trPr>
          <w:trHeight w:val="24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49931" w14:textId="77777777" w:rsidR="00F80C5E" w:rsidRPr="00F80C5E" w:rsidRDefault="00F80C5E" w:rsidP="00F80C5E">
            <w:pPr>
              <w:jc w:val="both"/>
              <w:rPr>
                <w:rFonts w:eastAsia="Calibri"/>
                <w:b/>
                <w:bCs/>
              </w:rPr>
            </w:pPr>
            <w:r w:rsidRPr="00F80C5E">
              <w:rPr>
                <w:rFonts w:eastAsia="Calibri"/>
                <w:b/>
                <w:bCs/>
              </w:rPr>
              <w:t>DOSTAVLJAČ POŠTE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7F5E943" w14:textId="77777777" w:rsidR="00F80C5E" w:rsidRPr="00F80C5E" w:rsidRDefault="00F80C5E" w:rsidP="00F80C5E">
            <w:pPr>
              <w:jc w:val="both"/>
              <w:rPr>
                <w:rFonts w:eastAsia="Calibri"/>
                <w:b/>
                <w:bCs/>
              </w:rPr>
            </w:pPr>
            <w:r w:rsidRPr="00F80C5E">
              <w:rPr>
                <w:rFonts w:eastAsia="Calibri"/>
                <w:b/>
                <w:bCs/>
              </w:rPr>
              <w:t>SSS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0025781"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E3B11F" w14:textId="77777777" w:rsidR="00F80C5E" w:rsidRPr="00F80C5E" w:rsidRDefault="00F80C5E" w:rsidP="00F80C5E">
            <w:pPr>
              <w:jc w:val="both"/>
              <w:rPr>
                <w:rFonts w:eastAsia="Calibri"/>
                <w:b/>
                <w:bCs/>
              </w:rPr>
            </w:pPr>
            <w:r w:rsidRPr="00F80C5E">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5E0EFA7B" w14:textId="77777777" w:rsidR="00F80C5E" w:rsidRPr="00F80C5E" w:rsidRDefault="00F80C5E" w:rsidP="00F80C5E">
            <w:pPr>
              <w:rPr>
                <w:rFonts w:eastAsia="Calibri"/>
                <w:b/>
                <w:bCs/>
              </w:rPr>
            </w:pPr>
            <w:r w:rsidRPr="00F80C5E">
              <w:rPr>
                <w:rFonts w:eastAsia="Calibri"/>
                <w:b/>
                <w:bCs/>
              </w:rPr>
              <w:t>-</w:t>
            </w:r>
          </w:p>
        </w:tc>
      </w:tr>
      <w:tr w:rsidR="00F80C5E" w:rsidRPr="00F80C5E" w14:paraId="65454E5A" w14:textId="77777777" w:rsidTr="004F5047">
        <w:trPr>
          <w:trHeight w:val="4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0B18F" w14:textId="77777777" w:rsidR="00F80C5E" w:rsidRPr="00F80C5E" w:rsidRDefault="00F80C5E" w:rsidP="00F80C5E">
            <w:pPr>
              <w:jc w:val="both"/>
              <w:rPr>
                <w:rFonts w:eastAsia="Calibri"/>
                <w:b/>
                <w:bCs/>
              </w:rPr>
            </w:pPr>
            <w:r w:rsidRPr="00F80C5E">
              <w:rPr>
                <w:rFonts w:eastAsia="Calibri"/>
                <w:b/>
                <w:bCs/>
              </w:rPr>
              <w:t>SPREMAČ</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08656F" w14:textId="77777777" w:rsidR="00F80C5E" w:rsidRPr="00F80C5E" w:rsidRDefault="00F80C5E" w:rsidP="00F80C5E">
            <w:pPr>
              <w:jc w:val="both"/>
              <w:rPr>
                <w:rFonts w:eastAsia="Calibri"/>
                <w:b/>
                <w:bCs/>
              </w:rPr>
            </w:pPr>
            <w:r w:rsidRPr="00F80C5E">
              <w:rPr>
                <w:rFonts w:eastAsia="Calibri"/>
                <w:b/>
                <w:bCs/>
              </w:rPr>
              <w:t>NSS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282CCA" w14:textId="77777777" w:rsidR="00F80C5E" w:rsidRPr="00F80C5E" w:rsidRDefault="00F80C5E" w:rsidP="00F80C5E">
            <w:pPr>
              <w:jc w:val="both"/>
              <w:rPr>
                <w:rFonts w:eastAsia="Calibri"/>
                <w:b/>
                <w:bCs/>
              </w:rPr>
            </w:pPr>
            <w:r w:rsidRPr="00F80C5E">
              <w:rPr>
                <w:rFonts w:eastAsia="Calibri"/>
                <w:b/>
                <w:bCs/>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4B1693" w14:textId="77777777" w:rsidR="00F80C5E" w:rsidRPr="00F80C5E" w:rsidRDefault="00F80C5E" w:rsidP="00F80C5E">
            <w:pPr>
              <w:jc w:val="both"/>
              <w:rPr>
                <w:rFonts w:eastAsia="Calibri"/>
                <w:b/>
                <w:bCs/>
              </w:rPr>
            </w:pPr>
            <w:r w:rsidRPr="00F80C5E">
              <w:rPr>
                <w:rFonts w:eastAsia="Calibri"/>
                <w:b/>
                <w:bCs/>
              </w:rPr>
              <w:t>3</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5EADF365" w14:textId="77777777" w:rsidR="00F80C5E" w:rsidRPr="00F80C5E" w:rsidRDefault="00F80C5E" w:rsidP="00F80C5E">
            <w:pPr>
              <w:rPr>
                <w:rFonts w:eastAsia="Calibri"/>
                <w:b/>
                <w:bCs/>
              </w:rPr>
            </w:pPr>
            <w:r w:rsidRPr="00F80C5E">
              <w:rPr>
                <w:rFonts w:eastAsia="Calibri"/>
                <w:b/>
                <w:bCs/>
              </w:rPr>
              <w:t>Milena Brčić</w:t>
            </w:r>
          </w:p>
          <w:p w14:paraId="525F5C68" w14:textId="77777777" w:rsidR="00F80C5E" w:rsidRPr="00F80C5E" w:rsidRDefault="00F80C5E" w:rsidP="00F80C5E">
            <w:pPr>
              <w:rPr>
                <w:rFonts w:eastAsia="Calibri"/>
                <w:b/>
                <w:bCs/>
              </w:rPr>
            </w:pPr>
            <w:r w:rsidRPr="00F80C5E">
              <w:rPr>
                <w:rFonts w:eastAsia="Calibri"/>
                <w:b/>
                <w:bCs/>
              </w:rPr>
              <w:t xml:space="preserve">Jadranka </w:t>
            </w:r>
            <w:proofErr w:type="spellStart"/>
            <w:r w:rsidRPr="00F80C5E">
              <w:rPr>
                <w:rFonts w:eastAsia="Calibri"/>
                <w:b/>
                <w:bCs/>
              </w:rPr>
              <w:t>Tomišin</w:t>
            </w:r>
            <w:proofErr w:type="spellEnd"/>
          </w:p>
          <w:p w14:paraId="2F68DF25" w14:textId="77777777" w:rsidR="00F80C5E" w:rsidRPr="00F80C5E" w:rsidRDefault="00F80C5E" w:rsidP="00F80C5E">
            <w:pPr>
              <w:rPr>
                <w:rFonts w:eastAsia="Calibri"/>
                <w:b/>
                <w:bCs/>
              </w:rPr>
            </w:pPr>
            <w:r w:rsidRPr="00F80C5E">
              <w:rPr>
                <w:rFonts w:eastAsia="Calibri"/>
                <w:b/>
                <w:bCs/>
              </w:rPr>
              <w:t>Mira Marjanović</w:t>
            </w:r>
          </w:p>
        </w:tc>
      </w:tr>
      <w:tr w:rsidR="00F80C5E" w:rsidRPr="00F80C5E" w14:paraId="27B101D6" w14:textId="77777777" w:rsidTr="004F5047">
        <w:trPr>
          <w:trHeight w:val="25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BD094" w14:textId="77777777" w:rsidR="00F80C5E" w:rsidRPr="00F80C5E" w:rsidRDefault="00F80C5E" w:rsidP="00F80C5E">
            <w:pPr>
              <w:jc w:val="both"/>
              <w:rPr>
                <w:rFonts w:eastAsia="Calibri"/>
                <w:b/>
                <w:bCs/>
              </w:rPr>
            </w:pPr>
            <w:r w:rsidRPr="00F80C5E">
              <w:rPr>
                <w:rFonts w:eastAsia="Calibri"/>
                <w:b/>
                <w:bCs/>
              </w:rPr>
              <w:t>VRATAR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1DD773C" w14:textId="77777777" w:rsidR="00F80C5E" w:rsidRPr="00F80C5E" w:rsidRDefault="00F80C5E" w:rsidP="00F80C5E">
            <w:pPr>
              <w:jc w:val="both"/>
              <w:rPr>
                <w:rFonts w:eastAsia="Calibri"/>
                <w:b/>
                <w:bCs/>
              </w:rPr>
            </w:pPr>
            <w:r w:rsidRPr="00F80C5E">
              <w:rPr>
                <w:rFonts w:eastAsia="Calibri"/>
                <w:b/>
                <w:bCs/>
              </w:rPr>
              <w:t>NSS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8341ED9"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9053CF"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65EBF208" w14:textId="77777777" w:rsidR="00F80C5E" w:rsidRPr="00F80C5E" w:rsidRDefault="00F80C5E" w:rsidP="00F80C5E">
            <w:pPr>
              <w:rPr>
                <w:rFonts w:eastAsia="Calibri"/>
                <w:b/>
                <w:bCs/>
              </w:rPr>
            </w:pPr>
            <w:r w:rsidRPr="00F80C5E">
              <w:rPr>
                <w:rFonts w:eastAsia="Calibri"/>
                <w:b/>
                <w:bCs/>
              </w:rPr>
              <w:t>Marina Radošić</w:t>
            </w:r>
          </w:p>
        </w:tc>
      </w:tr>
      <w:tr w:rsidR="00F80C5E" w:rsidRPr="00F80C5E" w14:paraId="61D067C1" w14:textId="77777777" w:rsidTr="004F5047">
        <w:trPr>
          <w:trHeight w:val="50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03BEB" w14:textId="77777777" w:rsidR="00F80C5E" w:rsidRPr="00F80C5E" w:rsidRDefault="00F80C5E" w:rsidP="00F80C5E">
            <w:pPr>
              <w:jc w:val="both"/>
              <w:rPr>
                <w:rFonts w:eastAsia="Calibri"/>
                <w:b/>
                <w:bCs/>
              </w:rPr>
            </w:pPr>
            <w:r w:rsidRPr="00F80C5E">
              <w:rPr>
                <w:rFonts w:eastAsia="Calibri"/>
                <w:b/>
                <w:bCs/>
              </w:rPr>
              <w:t>VODITELJ ODSJEKA ZA JAVNU NABAVU</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2783A8" w14:textId="77777777" w:rsidR="00F80C5E" w:rsidRPr="00F80C5E" w:rsidRDefault="00F80C5E" w:rsidP="00F80C5E">
            <w:pPr>
              <w:jc w:val="both"/>
              <w:rPr>
                <w:rFonts w:eastAsia="Calibri"/>
                <w:b/>
                <w:bCs/>
              </w:rPr>
            </w:pPr>
            <w:r w:rsidRPr="00F80C5E">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F2A358"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F711C3E"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215555FC" w14:textId="77777777" w:rsidR="00F80C5E" w:rsidRPr="00F80C5E" w:rsidRDefault="00F80C5E" w:rsidP="00F80C5E">
            <w:pPr>
              <w:rPr>
                <w:rFonts w:eastAsia="Calibri"/>
                <w:b/>
                <w:bCs/>
              </w:rPr>
            </w:pPr>
            <w:r w:rsidRPr="00F80C5E">
              <w:rPr>
                <w:rFonts w:eastAsia="Calibri"/>
                <w:b/>
                <w:bCs/>
              </w:rPr>
              <w:t>Alja Udovičić</w:t>
            </w:r>
          </w:p>
        </w:tc>
      </w:tr>
      <w:tr w:rsidR="00F80C5E" w:rsidRPr="00F80C5E" w14:paraId="7AD42144" w14:textId="77777777" w:rsidTr="004F5047">
        <w:trPr>
          <w:trHeight w:val="4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32954B2" w14:textId="039D9DCD" w:rsidR="00F80C5E" w:rsidRPr="00F80C5E" w:rsidRDefault="004F1870" w:rsidP="00F80C5E">
            <w:pPr>
              <w:jc w:val="both"/>
              <w:rPr>
                <w:rFonts w:eastAsia="Calibri"/>
                <w:b/>
                <w:bCs/>
              </w:rPr>
            </w:pPr>
            <w:r>
              <w:rPr>
                <w:rFonts w:eastAsia="Calibri"/>
                <w:b/>
                <w:bCs/>
              </w:rPr>
              <w:t>S</w:t>
            </w:r>
            <w:r w:rsidR="00F80C5E" w:rsidRPr="00F80C5E">
              <w:rPr>
                <w:rFonts w:eastAsia="Calibri"/>
                <w:b/>
                <w:bCs/>
              </w:rPr>
              <w:t>AVJETNIK ZA JAVNU NABAVU</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3A2F4A0" w14:textId="77777777" w:rsidR="00F80C5E" w:rsidRPr="00F80C5E" w:rsidRDefault="00F80C5E" w:rsidP="00F80C5E">
            <w:pPr>
              <w:jc w:val="both"/>
              <w:rPr>
                <w:rFonts w:eastAsia="Calibri"/>
                <w:b/>
                <w:bCs/>
              </w:rPr>
            </w:pPr>
            <w:r w:rsidRPr="00F80C5E">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D8F6E4D"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2874116" w14:textId="77777777" w:rsidR="00F80C5E" w:rsidRPr="00F80C5E" w:rsidRDefault="00F80C5E" w:rsidP="00F80C5E">
            <w:pPr>
              <w:jc w:val="both"/>
              <w:rPr>
                <w:rFonts w:eastAsia="Calibri"/>
                <w:b/>
                <w:bCs/>
              </w:rPr>
            </w:pPr>
            <w:r w:rsidRPr="00F80C5E">
              <w:rPr>
                <w:rFonts w:eastAsia="Calibri"/>
                <w:b/>
                <w:bCs/>
              </w:rPr>
              <w:t>-</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29D8BCEA" w14:textId="77777777" w:rsidR="00F80C5E" w:rsidRPr="00F80C5E" w:rsidRDefault="00F80C5E" w:rsidP="00F80C5E">
            <w:pPr>
              <w:rPr>
                <w:rFonts w:eastAsia="Calibri"/>
                <w:b/>
                <w:bCs/>
              </w:rPr>
            </w:pPr>
            <w:r w:rsidRPr="00F80C5E">
              <w:rPr>
                <w:rFonts w:eastAsia="Calibri"/>
                <w:b/>
                <w:bCs/>
              </w:rPr>
              <w:t>-</w:t>
            </w:r>
          </w:p>
        </w:tc>
      </w:tr>
      <w:tr w:rsidR="00F80C5E" w:rsidRPr="00F80C5E" w14:paraId="17C335B2" w14:textId="77777777" w:rsidTr="004F5047">
        <w:trPr>
          <w:trHeight w:val="49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D19C0" w14:textId="77777777" w:rsidR="00F80C5E" w:rsidRPr="00F80C5E" w:rsidRDefault="00F80C5E" w:rsidP="00F80C5E">
            <w:pPr>
              <w:jc w:val="both"/>
              <w:rPr>
                <w:rFonts w:eastAsia="Calibri"/>
                <w:b/>
                <w:bCs/>
              </w:rPr>
            </w:pPr>
            <w:r w:rsidRPr="00F80C5E">
              <w:rPr>
                <w:rFonts w:eastAsia="Calibri"/>
                <w:b/>
                <w:bCs/>
              </w:rPr>
              <w:t>VIŠI STRUČNI SURADNIK ZA JAVNU NABAVU</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A1B1E5" w14:textId="77777777" w:rsidR="00F80C5E" w:rsidRPr="00F80C5E" w:rsidRDefault="00F80C5E" w:rsidP="00F80C5E">
            <w:pPr>
              <w:jc w:val="both"/>
              <w:rPr>
                <w:rFonts w:eastAsia="Calibri"/>
                <w:b/>
                <w:bCs/>
              </w:rPr>
            </w:pPr>
            <w:r w:rsidRPr="00F80C5E">
              <w:rPr>
                <w:rFonts w:eastAsia="Calibri"/>
                <w:b/>
                <w:bCs/>
              </w:rPr>
              <w:t>VSS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325B2F" w14:textId="77777777" w:rsidR="00F80C5E" w:rsidRPr="00F80C5E" w:rsidRDefault="00F80C5E" w:rsidP="00F80C5E">
            <w:pPr>
              <w:jc w:val="both"/>
              <w:rPr>
                <w:rFonts w:eastAsia="Calibri"/>
                <w:b/>
                <w:bCs/>
              </w:rPr>
            </w:pPr>
            <w:r w:rsidRPr="00F80C5E">
              <w:rPr>
                <w:rFonts w:eastAsia="Calibri"/>
                <w:b/>
                <w:bCs/>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E0EE5E" w14:textId="77777777" w:rsidR="00F80C5E" w:rsidRPr="00F80C5E" w:rsidRDefault="00F80C5E" w:rsidP="00F80C5E">
            <w:pPr>
              <w:jc w:val="both"/>
              <w:rPr>
                <w:rFonts w:eastAsia="Calibri"/>
                <w:b/>
                <w:bCs/>
              </w:rPr>
            </w:pPr>
            <w:r w:rsidRPr="00F80C5E">
              <w:rPr>
                <w:rFonts w:eastAsia="Calibri"/>
                <w:b/>
                <w:bCs/>
              </w:rPr>
              <w:t>1</w:t>
            </w:r>
          </w:p>
        </w:tc>
        <w:tc>
          <w:tcPr>
            <w:tcW w:w="1848" w:type="dxa"/>
            <w:tcBorders>
              <w:top w:val="nil"/>
              <w:left w:val="nil"/>
              <w:bottom w:val="single" w:sz="8" w:space="0" w:color="auto"/>
              <w:right w:val="single" w:sz="8" w:space="0" w:color="auto"/>
            </w:tcBorders>
            <w:tcMar>
              <w:top w:w="0" w:type="dxa"/>
              <w:left w:w="108" w:type="dxa"/>
              <w:bottom w:w="0" w:type="dxa"/>
              <w:right w:w="108" w:type="dxa"/>
            </w:tcMar>
            <w:hideMark/>
          </w:tcPr>
          <w:p w14:paraId="60257340" w14:textId="77777777" w:rsidR="00F80C5E" w:rsidRPr="00F80C5E" w:rsidRDefault="00F80C5E" w:rsidP="00F80C5E">
            <w:pPr>
              <w:rPr>
                <w:rFonts w:eastAsia="Calibri"/>
                <w:b/>
                <w:bCs/>
              </w:rPr>
            </w:pPr>
            <w:r w:rsidRPr="00F80C5E">
              <w:rPr>
                <w:rFonts w:eastAsia="Calibri"/>
                <w:b/>
                <w:bCs/>
              </w:rPr>
              <w:t>Martina Golob Rupenović</w:t>
            </w:r>
          </w:p>
        </w:tc>
      </w:tr>
      <w:tr w:rsidR="00F80C5E" w:rsidRPr="00F80C5E" w14:paraId="30D12DB3" w14:textId="77777777" w:rsidTr="004F5047">
        <w:trPr>
          <w:trHeight w:val="83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FA02B" w14:textId="77777777" w:rsidR="00F80C5E" w:rsidRPr="00F80C5E" w:rsidRDefault="00F80C5E" w:rsidP="00F80C5E">
            <w:pPr>
              <w:jc w:val="both"/>
              <w:rPr>
                <w:rFonts w:eastAsia="Calibri"/>
                <w:b/>
                <w:bCs/>
              </w:rPr>
            </w:pPr>
            <w:r w:rsidRPr="00F80C5E">
              <w:rPr>
                <w:rFonts w:eastAsia="Calibri"/>
                <w:b/>
                <w:bCs/>
              </w:rPr>
              <w:t>UKUPNO</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1E0556F" w14:textId="77777777" w:rsidR="00F80C5E" w:rsidRPr="00F80C5E" w:rsidRDefault="00F80C5E" w:rsidP="00F80C5E">
            <w:pPr>
              <w:jc w:val="both"/>
              <w:rPr>
                <w:rFonts w:eastAsia="Calibri"/>
                <w:b/>
                <w:bCs/>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3A4590" w14:textId="77777777" w:rsidR="00F80C5E" w:rsidRPr="00F80C5E" w:rsidRDefault="00F80C5E" w:rsidP="00F80C5E">
            <w:pPr>
              <w:jc w:val="both"/>
              <w:rPr>
                <w:rFonts w:eastAsia="Calibri"/>
                <w:b/>
                <w:bCs/>
              </w:rPr>
            </w:pPr>
            <w:r w:rsidRPr="00F80C5E">
              <w:rPr>
                <w:rFonts w:eastAsia="Calibri"/>
                <w:b/>
                <w:bCs/>
              </w:rPr>
              <w:t>29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8B6EAA" w14:textId="77777777" w:rsidR="00F80C5E" w:rsidRPr="00F80C5E" w:rsidRDefault="00F80C5E" w:rsidP="00F80C5E">
            <w:pPr>
              <w:jc w:val="both"/>
              <w:rPr>
                <w:rFonts w:eastAsia="Calibri"/>
                <w:b/>
                <w:bCs/>
              </w:rPr>
            </w:pPr>
            <w:r w:rsidRPr="00F80C5E">
              <w:rPr>
                <w:rFonts w:eastAsia="Calibri"/>
                <w:b/>
                <w:bCs/>
              </w:rPr>
              <w:t>16</w:t>
            </w:r>
          </w:p>
        </w:tc>
        <w:tc>
          <w:tcPr>
            <w:tcW w:w="1848" w:type="dxa"/>
            <w:tcBorders>
              <w:top w:val="nil"/>
              <w:left w:val="nil"/>
              <w:bottom w:val="single" w:sz="8" w:space="0" w:color="auto"/>
              <w:right w:val="single" w:sz="8" w:space="0" w:color="auto"/>
            </w:tcBorders>
            <w:tcMar>
              <w:top w:w="0" w:type="dxa"/>
              <w:left w:w="108" w:type="dxa"/>
              <w:bottom w:w="0" w:type="dxa"/>
              <w:right w:w="108" w:type="dxa"/>
            </w:tcMar>
          </w:tcPr>
          <w:p w14:paraId="2421694B" w14:textId="77777777" w:rsidR="00F80C5E" w:rsidRPr="00F80C5E" w:rsidRDefault="00F80C5E" w:rsidP="00F80C5E">
            <w:pPr>
              <w:jc w:val="both"/>
              <w:rPr>
                <w:rFonts w:eastAsia="Calibri"/>
                <w:b/>
                <w:bCs/>
              </w:rPr>
            </w:pPr>
          </w:p>
        </w:tc>
      </w:tr>
    </w:tbl>
    <w:p w14:paraId="63D3027E" w14:textId="77777777" w:rsidR="00F80C5E" w:rsidRPr="00F80C5E" w:rsidRDefault="00F80C5E" w:rsidP="00F80C5E">
      <w:pPr>
        <w:ind w:left="360"/>
        <w:jc w:val="both"/>
        <w:rPr>
          <w:rFonts w:eastAsia="Calibri"/>
          <w:color w:val="A5A5A5"/>
        </w:rPr>
      </w:pPr>
    </w:p>
    <w:p w14:paraId="31138D24" w14:textId="77777777" w:rsidR="00F80C5E" w:rsidRPr="00F80C5E" w:rsidRDefault="00F80C5E" w:rsidP="00F80C5E">
      <w:pPr>
        <w:ind w:left="360"/>
        <w:jc w:val="both"/>
        <w:rPr>
          <w:rFonts w:eastAsia="Calibri"/>
          <w:color w:val="A5A5A5"/>
        </w:rPr>
      </w:pPr>
    </w:p>
    <w:p w14:paraId="561A7119" w14:textId="77777777" w:rsidR="00F80C5E" w:rsidRPr="00F80C5E" w:rsidRDefault="00F80C5E" w:rsidP="00F80C5E">
      <w:pPr>
        <w:jc w:val="both"/>
        <w:rPr>
          <w:rFonts w:eastAsia="Calibri"/>
          <w:b/>
          <w:color w:val="70AD47"/>
        </w:rPr>
      </w:pPr>
    </w:p>
    <w:p w14:paraId="4F71AFD0" w14:textId="77777777" w:rsidR="00F80C5E" w:rsidRPr="00F80C5E" w:rsidRDefault="00F80C5E" w:rsidP="00F80C5E">
      <w:pPr>
        <w:ind w:left="360"/>
        <w:jc w:val="both"/>
        <w:rPr>
          <w:rFonts w:eastAsia="Calibri"/>
          <w:color w:val="C45911"/>
        </w:rPr>
      </w:pPr>
    </w:p>
    <w:p w14:paraId="57728F56" w14:textId="77777777" w:rsidR="00F80C5E" w:rsidRPr="00F80C5E" w:rsidRDefault="00F80C5E" w:rsidP="00F80C5E">
      <w:pPr>
        <w:ind w:left="360"/>
        <w:jc w:val="both"/>
        <w:rPr>
          <w:rFonts w:eastAsia="Calibri"/>
          <w:color w:val="C45911"/>
        </w:rPr>
      </w:pPr>
    </w:p>
    <w:p w14:paraId="60F1A8BD" w14:textId="77777777" w:rsidR="00F80C5E" w:rsidRPr="00F80C5E" w:rsidRDefault="00F80C5E" w:rsidP="00F80C5E">
      <w:pPr>
        <w:ind w:left="360"/>
        <w:jc w:val="both"/>
        <w:rPr>
          <w:rFonts w:eastAsia="Calibri"/>
          <w:color w:val="C45911"/>
        </w:rPr>
      </w:pPr>
    </w:p>
    <w:p w14:paraId="31E333FA" w14:textId="77777777" w:rsidR="00F80C5E" w:rsidRPr="00F80C5E" w:rsidRDefault="00F80C5E" w:rsidP="00F80C5E">
      <w:pPr>
        <w:ind w:left="360"/>
        <w:jc w:val="both"/>
        <w:rPr>
          <w:rFonts w:eastAsia="Calibri"/>
          <w:color w:val="C45911"/>
        </w:rPr>
      </w:pPr>
    </w:p>
    <w:p w14:paraId="744DC513" w14:textId="77777777" w:rsidR="00F80C5E" w:rsidRPr="00F80C5E" w:rsidRDefault="00F80C5E" w:rsidP="00F80C5E">
      <w:pPr>
        <w:ind w:left="360"/>
        <w:jc w:val="both"/>
        <w:rPr>
          <w:rFonts w:eastAsia="Calibri"/>
          <w:color w:val="C45911"/>
        </w:rPr>
      </w:pPr>
    </w:p>
    <w:p w14:paraId="668E6023" w14:textId="77777777" w:rsidR="00F80C5E" w:rsidRPr="00F80C5E" w:rsidRDefault="00F80C5E" w:rsidP="00F80C5E">
      <w:pPr>
        <w:ind w:left="360"/>
        <w:jc w:val="both"/>
        <w:rPr>
          <w:rFonts w:eastAsia="Calibri"/>
          <w:color w:val="C45911"/>
        </w:rPr>
      </w:pPr>
    </w:p>
    <w:p w14:paraId="7F0B10D4" w14:textId="77777777" w:rsidR="00F80C5E" w:rsidRPr="00F80C5E" w:rsidRDefault="00F80C5E" w:rsidP="00F80C5E">
      <w:pPr>
        <w:ind w:left="360"/>
        <w:jc w:val="both"/>
        <w:rPr>
          <w:rFonts w:eastAsia="Calibri"/>
          <w:color w:val="C45911"/>
        </w:rPr>
      </w:pPr>
    </w:p>
    <w:p w14:paraId="6691875B" w14:textId="77777777" w:rsidR="00F80C5E" w:rsidRPr="00F80C5E" w:rsidRDefault="00F80C5E" w:rsidP="00F80C5E">
      <w:pPr>
        <w:ind w:left="360"/>
        <w:jc w:val="both"/>
        <w:rPr>
          <w:rFonts w:eastAsia="Calibri"/>
          <w:color w:val="C45911"/>
        </w:rPr>
      </w:pPr>
    </w:p>
    <w:p w14:paraId="78028F16" w14:textId="77777777" w:rsidR="00F80C5E" w:rsidRPr="00F80C5E" w:rsidRDefault="00F80C5E" w:rsidP="00F80C5E">
      <w:pPr>
        <w:jc w:val="both"/>
        <w:rPr>
          <w:rFonts w:eastAsia="Calibri"/>
          <w:b/>
          <w:color w:val="C45911"/>
        </w:rPr>
      </w:pPr>
    </w:p>
    <w:p w14:paraId="153847D0" w14:textId="77777777" w:rsidR="00F80C5E" w:rsidRPr="00F80C5E" w:rsidRDefault="00F80C5E" w:rsidP="00F80C5E">
      <w:pPr>
        <w:jc w:val="both"/>
        <w:rPr>
          <w:rFonts w:eastAsia="Calibri"/>
          <w:b/>
          <w:color w:val="C45911"/>
        </w:rPr>
      </w:pPr>
    </w:p>
    <w:p w14:paraId="2B27C41D" w14:textId="77777777" w:rsidR="00F80C5E" w:rsidRPr="00F80C5E" w:rsidRDefault="00F80C5E" w:rsidP="00F80C5E">
      <w:pPr>
        <w:jc w:val="both"/>
        <w:rPr>
          <w:rFonts w:eastAsia="Calibri"/>
          <w:b/>
          <w:color w:val="C45911"/>
        </w:rPr>
      </w:pPr>
    </w:p>
    <w:p w14:paraId="2F9B664D" w14:textId="77777777" w:rsidR="00F80C5E" w:rsidRPr="00F80C5E" w:rsidRDefault="00F80C5E" w:rsidP="00F80C5E">
      <w:pPr>
        <w:jc w:val="both"/>
        <w:rPr>
          <w:rFonts w:eastAsia="Calibri"/>
          <w:b/>
          <w:color w:val="2E74B5"/>
        </w:rPr>
      </w:pPr>
    </w:p>
    <w:p w14:paraId="77B062AC" w14:textId="77777777" w:rsidR="00F80C5E" w:rsidRPr="00F80C5E" w:rsidRDefault="00F80C5E" w:rsidP="00F80C5E">
      <w:pPr>
        <w:jc w:val="both"/>
        <w:rPr>
          <w:rFonts w:eastAsia="Calibri"/>
          <w:b/>
          <w:color w:val="2E74B5"/>
        </w:rPr>
      </w:pPr>
    </w:p>
    <w:p w14:paraId="44C6645C" w14:textId="77777777" w:rsidR="00F80C5E" w:rsidRPr="00F80C5E" w:rsidRDefault="00F80C5E" w:rsidP="00F80C5E">
      <w:pPr>
        <w:jc w:val="both"/>
        <w:rPr>
          <w:rFonts w:eastAsia="Calibri"/>
          <w:b/>
        </w:rPr>
      </w:pPr>
    </w:p>
    <w:p w14:paraId="0A04EB47" w14:textId="77777777" w:rsidR="00F80C5E" w:rsidRPr="00F80C5E" w:rsidRDefault="00F80C5E" w:rsidP="00F80C5E">
      <w:pPr>
        <w:jc w:val="both"/>
        <w:rPr>
          <w:rFonts w:ascii="Calibri" w:eastAsia="Calibri" w:hAnsi="Calibri"/>
          <w:color w:val="5B9BD5"/>
          <w:sz w:val="22"/>
          <w:szCs w:val="22"/>
          <w:lang w:eastAsia="en-US"/>
        </w:rPr>
      </w:pPr>
    </w:p>
    <w:p w14:paraId="3EEE1DB3" w14:textId="616D41E6" w:rsidR="00F80C5E" w:rsidRDefault="00F80C5E" w:rsidP="00F80C5E">
      <w:pPr>
        <w:spacing w:after="160" w:line="259" w:lineRule="auto"/>
        <w:jc w:val="both"/>
        <w:rPr>
          <w:rFonts w:eastAsia="Calibri"/>
          <w:b/>
          <w:color w:val="FF0000"/>
          <w:sz w:val="28"/>
          <w:szCs w:val="28"/>
        </w:rPr>
      </w:pPr>
    </w:p>
    <w:p w14:paraId="3785F5BD" w14:textId="29311DB1" w:rsidR="00F80C5E" w:rsidRDefault="00F80C5E" w:rsidP="00F80C5E">
      <w:pPr>
        <w:spacing w:after="160" w:line="259" w:lineRule="auto"/>
        <w:jc w:val="both"/>
        <w:rPr>
          <w:rFonts w:eastAsia="Calibri"/>
          <w:b/>
          <w:color w:val="FF0000"/>
          <w:sz w:val="28"/>
          <w:szCs w:val="28"/>
        </w:rPr>
      </w:pPr>
    </w:p>
    <w:p w14:paraId="5C4CD475" w14:textId="0A7F7F73" w:rsidR="00F80C5E" w:rsidRDefault="00F80C5E" w:rsidP="00F80C5E">
      <w:pPr>
        <w:spacing w:after="160" w:line="259" w:lineRule="auto"/>
        <w:jc w:val="both"/>
        <w:rPr>
          <w:rFonts w:eastAsia="Calibri"/>
          <w:b/>
          <w:color w:val="FF0000"/>
          <w:sz w:val="28"/>
          <w:szCs w:val="28"/>
        </w:rPr>
      </w:pPr>
    </w:p>
    <w:p w14:paraId="58490451" w14:textId="04377158" w:rsidR="00F80C5E" w:rsidRDefault="00F80C5E" w:rsidP="00F80C5E">
      <w:pPr>
        <w:spacing w:after="160" w:line="259" w:lineRule="auto"/>
        <w:jc w:val="both"/>
        <w:rPr>
          <w:rFonts w:eastAsia="Calibri"/>
          <w:b/>
          <w:color w:val="FF0000"/>
          <w:sz w:val="28"/>
          <w:szCs w:val="28"/>
        </w:rPr>
      </w:pPr>
    </w:p>
    <w:p w14:paraId="5E03EF3E" w14:textId="57FE1927" w:rsidR="00F80C5E" w:rsidRDefault="00F80C5E" w:rsidP="00F80C5E">
      <w:pPr>
        <w:spacing w:after="160" w:line="259" w:lineRule="auto"/>
        <w:jc w:val="both"/>
        <w:rPr>
          <w:rFonts w:eastAsia="Calibri"/>
          <w:b/>
          <w:color w:val="FF0000"/>
          <w:sz w:val="28"/>
          <w:szCs w:val="28"/>
        </w:rPr>
      </w:pPr>
    </w:p>
    <w:p w14:paraId="2B034FAA" w14:textId="50BB6104" w:rsidR="00F80C5E" w:rsidRDefault="00F80C5E" w:rsidP="00F80C5E">
      <w:pPr>
        <w:tabs>
          <w:tab w:val="center" w:pos="6804"/>
        </w:tabs>
        <w:rPr>
          <w:rFonts w:eastAsia="Calibri"/>
          <w:b/>
          <w:color w:val="FF0000"/>
          <w:sz w:val="28"/>
          <w:szCs w:val="28"/>
        </w:rPr>
      </w:pPr>
    </w:p>
    <w:p w14:paraId="3F85C25A" w14:textId="097DBFC1" w:rsidR="004F1870" w:rsidRDefault="004F1870" w:rsidP="00F80C5E">
      <w:pPr>
        <w:tabs>
          <w:tab w:val="center" w:pos="6804"/>
        </w:tabs>
        <w:rPr>
          <w:rFonts w:eastAsia="Calibri"/>
          <w:b/>
          <w:color w:val="FF0000"/>
          <w:sz w:val="28"/>
          <w:szCs w:val="28"/>
        </w:rPr>
      </w:pPr>
    </w:p>
    <w:p w14:paraId="38320669" w14:textId="722CC5EE" w:rsidR="004F1870" w:rsidRDefault="004F1870" w:rsidP="00F80C5E">
      <w:pPr>
        <w:tabs>
          <w:tab w:val="center" w:pos="6804"/>
        </w:tabs>
        <w:rPr>
          <w:rFonts w:eastAsia="Calibri"/>
          <w:b/>
          <w:color w:val="FF0000"/>
          <w:sz w:val="28"/>
          <w:szCs w:val="28"/>
        </w:rPr>
      </w:pPr>
    </w:p>
    <w:p w14:paraId="3AB228DB" w14:textId="77777777" w:rsidR="004F1870" w:rsidRDefault="004F1870" w:rsidP="00F80C5E">
      <w:pPr>
        <w:tabs>
          <w:tab w:val="center" w:pos="6804"/>
        </w:tabs>
        <w:rPr>
          <w:rFonts w:eastAsia="Calibri"/>
          <w:b/>
          <w:color w:val="FF0000"/>
          <w:sz w:val="28"/>
          <w:szCs w:val="28"/>
        </w:rPr>
      </w:pPr>
    </w:p>
    <w:p w14:paraId="0E74264A" w14:textId="77777777" w:rsidR="00F80C5E" w:rsidRDefault="00F80C5E" w:rsidP="00F80C5E">
      <w:pPr>
        <w:tabs>
          <w:tab w:val="center" w:pos="6804"/>
        </w:tabs>
        <w:rPr>
          <w:b/>
        </w:rPr>
      </w:pPr>
    </w:p>
    <w:p w14:paraId="3913F91C" w14:textId="77777777" w:rsidR="00F80C5E" w:rsidRDefault="00F80C5E" w:rsidP="00F80C5E">
      <w:pPr>
        <w:tabs>
          <w:tab w:val="center" w:pos="6804"/>
        </w:tabs>
        <w:rPr>
          <w:b/>
        </w:rPr>
      </w:pPr>
    </w:p>
    <w:p w14:paraId="79F00B97" w14:textId="77777777" w:rsidR="00F80C5E" w:rsidRPr="00F80C5E" w:rsidRDefault="00F80C5E" w:rsidP="00F80C5E">
      <w:pPr>
        <w:jc w:val="center"/>
        <w:rPr>
          <w:rFonts w:eastAsia="Calibri"/>
          <w:b/>
        </w:rPr>
      </w:pPr>
      <w:r w:rsidRPr="00F80C5E">
        <w:rPr>
          <w:rFonts w:eastAsia="Calibri"/>
          <w:b/>
        </w:rPr>
        <w:lastRenderedPageBreak/>
        <w:t>IZVJEŠĆE</w:t>
      </w:r>
    </w:p>
    <w:p w14:paraId="08F990B4" w14:textId="77777777" w:rsidR="00F80C5E" w:rsidRPr="00F80C5E" w:rsidRDefault="00F80C5E" w:rsidP="00F80C5E">
      <w:pPr>
        <w:jc w:val="center"/>
        <w:rPr>
          <w:rFonts w:eastAsia="Calibri"/>
          <w:b/>
        </w:rPr>
      </w:pPr>
      <w:r w:rsidRPr="00F80C5E">
        <w:rPr>
          <w:rFonts w:eastAsia="Calibri"/>
          <w:b/>
        </w:rPr>
        <w:t>o radu Upravnog odjela za financije</w:t>
      </w:r>
    </w:p>
    <w:p w14:paraId="6930EBC8" w14:textId="11BBEA93" w:rsidR="00F80C5E" w:rsidRPr="00F80C5E" w:rsidRDefault="00F80C5E" w:rsidP="00F80C5E">
      <w:pPr>
        <w:jc w:val="center"/>
        <w:rPr>
          <w:rFonts w:eastAsia="Calibri"/>
          <w:b/>
        </w:rPr>
      </w:pPr>
      <w:r w:rsidRPr="00F80C5E">
        <w:rPr>
          <w:rFonts w:eastAsia="Calibri"/>
          <w:b/>
        </w:rPr>
        <w:t>za period od 1. 7. do 31. 12. 2025. godine</w:t>
      </w:r>
    </w:p>
    <w:p w14:paraId="632B8017" w14:textId="77777777" w:rsidR="00F80C5E" w:rsidRPr="00F80C5E" w:rsidRDefault="00F80C5E" w:rsidP="00F80C5E">
      <w:pPr>
        <w:tabs>
          <w:tab w:val="center" w:pos="6804"/>
        </w:tabs>
      </w:pPr>
    </w:p>
    <w:p w14:paraId="16DDD231" w14:textId="77777777" w:rsidR="00F80C5E" w:rsidRDefault="00F80C5E" w:rsidP="00F80C5E">
      <w:pPr>
        <w:ind w:firstLine="709"/>
        <w:jc w:val="both"/>
      </w:pPr>
      <w:r w:rsidRPr="008D70D9">
        <w:t xml:space="preserve">Ovaj  Izvještaj ima za cilj prikazati rad Upravnog odjela za financije tijekom </w:t>
      </w:r>
      <w:r>
        <w:t xml:space="preserve">druge </w:t>
      </w:r>
      <w:r w:rsidRPr="008D70D9">
        <w:t>polovine proračunske 20</w:t>
      </w:r>
      <w:r>
        <w:t>25</w:t>
      </w:r>
      <w:r w:rsidRPr="008D70D9">
        <w:t>. godine. Izvješćem se nastoji predočiti aktivnosti upravnog odjela na najpribližniji način izvješćivanja utvrđen ISO standardom za izvješćivanje na lokalnoj razini.</w:t>
      </w:r>
    </w:p>
    <w:p w14:paraId="56D5617D" w14:textId="77777777" w:rsidR="00F80C5E" w:rsidRDefault="00F80C5E" w:rsidP="00F80C5E">
      <w:pPr>
        <w:ind w:firstLine="709"/>
        <w:jc w:val="both"/>
      </w:pPr>
      <w:r w:rsidRPr="008D70D9">
        <w:t>Sukladno navedenom isti se sastoji od pet dijelova, i to: I. Najvažnije akcije u izvještajnom razdoblju; II. Organizacijska struktura i nadležnosti; III. Akti Gradskog vijeća i Gradonačelnika; IV. Ciljevi; V. Realizacija neposrednih zadataka.</w:t>
      </w:r>
    </w:p>
    <w:p w14:paraId="5309E162" w14:textId="77777777" w:rsidR="00F80C5E" w:rsidRDefault="00F80C5E" w:rsidP="00F80C5E">
      <w:pPr>
        <w:jc w:val="both"/>
      </w:pPr>
    </w:p>
    <w:p w14:paraId="3D1858CC" w14:textId="77777777" w:rsidR="00F80C5E" w:rsidRPr="00550338" w:rsidRDefault="00F80C5E" w:rsidP="00F80C5E">
      <w:pPr>
        <w:numPr>
          <w:ilvl w:val="0"/>
          <w:numId w:val="12"/>
        </w:numPr>
        <w:jc w:val="both"/>
        <w:rPr>
          <w:b/>
        </w:rPr>
      </w:pPr>
      <w:r w:rsidRPr="00550338">
        <w:rPr>
          <w:b/>
        </w:rPr>
        <w:t>NAJVAŽNIJE AKCIJE U IZVJEŠTAJNOM RAZDOBLJU</w:t>
      </w:r>
    </w:p>
    <w:p w14:paraId="6A136F09" w14:textId="77777777" w:rsidR="00F80C5E" w:rsidRDefault="00F80C5E" w:rsidP="00F80C5E">
      <w:pPr>
        <w:jc w:val="both"/>
      </w:pPr>
    </w:p>
    <w:p w14:paraId="06979FD0" w14:textId="77777777" w:rsidR="00F80C5E" w:rsidRPr="005D2266" w:rsidRDefault="00F80C5E" w:rsidP="00F80C5E">
      <w:pPr>
        <w:ind w:firstLine="709"/>
        <w:jc w:val="both"/>
      </w:pPr>
      <w:r w:rsidRPr="005D2266">
        <w:t>Upravni odjel za financije je u izvještajnom razdoblju obavljao poslove i zadatke definirane Zakonom o proračunu i njemu pratećim aktima, propisima koji uređuju financijsko i računovodstveno poslovanje kao i onima iz područja radnih odnosa, dohotka, poreza i doprinosa i drugih oblasti.</w:t>
      </w:r>
    </w:p>
    <w:p w14:paraId="01DAA57D" w14:textId="77777777" w:rsidR="00F80C5E" w:rsidRPr="005D2266" w:rsidRDefault="00F80C5E" w:rsidP="00F80C5E">
      <w:pPr>
        <w:ind w:firstLine="709"/>
        <w:jc w:val="both"/>
      </w:pPr>
      <w:r w:rsidRPr="005D2266">
        <w:t xml:space="preserve">Upravni odjel prati rad svih službi gradske uprave i proračunskih korisnika s kojima je usko povezan, a glavna aktivnost odjela usmjerena je na izradu i praćenje izvršavanja proračuna. </w:t>
      </w:r>
    </w:p>
    <w:p w14:paraId="3C0B655B" w14:textId="77777777" w:rsidR="00F80C5E" w:rsidRPr="005D2266" w:rsidRDefault="00F80C5E" w:rsidP="00F80C5E">
      <w:pPr>
        <w:ind w:firstLine="709"/>
        <w:jc w:val="both"/>
      </w:pPr>
      <w:r w:rsidRPr="005D2266">
        <w:t>U izvještajnom razdoblju izrađen je Polugodišnji izvještaj o izvršenju proračuna za 2025. godinu, I. Izmjene i dopune Proračuna za 2025. godinu koje su  usvojene  na sjednici Gradskog vijeća održanoj 16.10.2025. godine i objavljene  u „Službenom glasniku Grada Poreča-Parenzo“ broj 19/25. te II. Izmjene i dopune Proračuna za 2025. godinu koje su  usvojene na sjednici Gradskog vijeća održanoj 18.12.2025. godine i objavljene  u „</w:t>
      </w:r>
      <w:bookmarkStart w:id="4" w:name="_Hlk224212977"/>
      <w:r w:rsidRPr="005D2266">
        <w:t>Službenom glasniku Grada Poreča-Parenzo“ broj 23/25.</w:t>
      </w:r>
    </w:p>
    <w:bookmarkEnd w:id="4"/>
    <w:p w14:paraId="1C3C2FB3" w14:textId="77777777" w:rsidR="00F80C5E" w:rsidRPr="005D2266" w:rsidRDefault="00F80C5E" w:rsidP="00F80C5E">
      <w:pPr>
        <w:ind w:firstLine="709"/>
        <w:jc w:val="both"/>
      </w:pPr>
      <w:r w:rsidRPr="005D2266">
        <w:t>Kao najvažnija aktivnost polugodišta jesu poslovi vezani uz pripremu Proračuna za 2026. godinu i projekcija za 2027. i 2028. godinu. Programi za dio djelatnosti, kao sastavni dio Proračuna prošli su proceduru Savjetovanja s zainteresiranom javnošću temeljem članka</w:t>
      </w:r>
      <w:r w:rsidRPr="00963F7E">
        <w:rPr>
          <w:i/>
          <w:iCs/>
        </w:rPr>
        <w:t xml:space="preserve"> </w:t>
      </w:r>
      <w:r w:rsidRPr="005D2266">
        <w:t>11. Zakona o pravu na pristup informacijama („Narodne novine“,  br. 25/13, 85/15, 69/22) i Kodeksa savjetovanja sa zainteresiranom javnošću u postupcima donošenja zakona, drugih propisa i akata („Narodne novine“, br. 140/09). Proračun je usvojen na sjednici Gradskog vijeća održanoj 18.12.2025. godine i objavljen u Službenom glasniku Grada Poreča-Parenzo“ broj 23/25.</w:t>
      </w:r>
    </w:p>
    <w:p w14:paraId="059DCA23" w14:textId="77777777" w:rsidR="00F80C5E" w:rsidRDefault="00F80C5E" w:rsidP="00F80C5E">
      <w:pPr>
        <w:ind w:firstLine="709"/>
        <w:jc w:val="both"/>
      </w:pPr>
    </w:p>
    <w:p w14:paraId="11605265" w14:textId="77777777" w:rsidR="00F80C5E" w:rsidRPr="00550338" w:rsidRDefault="00F80C5E" w:rsidP="00F80C5E">
      <w:pPr>
        <w:pStyle w:val="Odlomakpopisa"/>
        <w:keepNext/>
        <w:keepLines/>
        <w:numPr>
          <w:ilvl w:val="0"/>
          <w:numId w:val="12"/>
        </w:numPr>
        <w:jc w:val="both"/>
        <w:outlineLvl w:val="1"/>
        <w:rPr>
          <w:b/>
        </w:rPr>
      </w:pPr>
      <w:r w:rsidRPr="00550338">
        <w:rPr>
          <w:b/>
        </w:rPr>
        <w:t>ORGANIZACIJSKA STRUKTURA I NADLEŽNOSTI</w:t>
      </w:r>
    </w:p>
    <w:p w14:paraId="3745B094" w14:textId="77777777" w:rsidR="00F80C5E" w:rsidRPr="006B5354" w:rsidRDefault="00F80C5E" w:rsidP="00F80C5E">
      <w:pPr>
        <w:keepNext/>
        <w:keepLines/>
        <w:jc w:val="both"/>
        <w:outlineLvl w:val="1"/>
      </w:pPr>
    </w:p>
    <w:p w14:paraId="0793E6F9" w14:textId="77777777" w:rsidR="00F80C5E" w:rsidRPr="006B5354" w:rsidRDefault="00F80C5E" w:rsidP="00F80C5E">
      <w:pPr>
        <w:keepNext/>
        <w:keepLines/>
        <w:jc w:val="both"/>
        <w:outlineLvl w:val="1"/>
      </w:pPr>
      <w:r w:rsidRPr="006B5354">
        <w:tab/>
        <w:t>Sukladno važećim aktima Grada Poreča-Parenzo, Upravni odjel za financije djeluje kao samostaln</w:t>
      </w:r>
      <w:r>
        <w:t>o</w:t>
      </w:r>
      <w:r w:rsidRPr="006B5354">
        <w:t xml:space="preserve"> upravn</w:t>
      </w:r>
      <w:r>
        <w:t>o</w:t>
      </w:r>
      <w:r w:rsidRPr="006B5354">
        <w:t xml:space="preserve"> tijel</w:t>
      </w:r>
      <w:r>
        <w:t>o</w:t>
      </w:r>
      <w:r w:rsidRPr="006B5354">
        <w:t xml:space="preserve"> Grada i to kroz jedan Odsjek i jedan Odjeljak.</w:t>
      </w:r>
    </w:p>
    <w:p w14:paraId="5010A3B1" w14:textId="77777777" w:rsidR="00F80C5E" w:rsidRPr="006B5354" w:rsidRDefault="00F80C5E" w:rsidP="00F80C5E">
      <w:pPr>
        <w:keepNext/>
        <w:keepLines/>
        <w:jc w:val="both"/>
        <w:outlineLvl w:val="1"/>
      </w:pPr>
      <w:r w:rsidRPr="006B5354">
        <w:tab/>
        <w:t>Temeljem Odluke o ustrojstvu upravnih tijela Grada Poreča</w:t>
      </w:r>
      <w:r>
        <w:t>-Parenzo</w:t>
      </w:r>
      <w:r w:rsidRPr="006B5354">
        <w:t xml:space="preserve"> („Službeni glas</w:t>
      </w:r>
      <w:r>
        <w:t>nik Grada Poreča-Parenzo” br. 07</w:t>
      </w:r>
      <w:r w:rsidRPr="006B5354">
        <w:t>/</w:t>
      </w:r>
      <w:r>
        <w:t>21</w:t>
      </w:r>
      <w:r w:rsidRPr="006B5354">
        <w:t>) Upravni odjel za financije sastoji se od:</w:t>
      </w:r>
      <w:r>
        <w:tab/>
      </w:r>
    </w:p>
    <w:p w14:paraId="296490D9" w14:textId="77777777" w:rsidR="00F80C5E" w:rsidRPr="006B5354" w:rsidRDefault="00F80C5E" w:rsidP="00F80C5E">
      <w:pPr>
        <w:keepNext/>
        <w:keepLines/>
        <w:ind w:firstLine="709"/>
        <w:jc w:val="both"/>
        <w:outlineLvl w:val="1"/>
      </w:pPr>
      <w:r w:rsidRPr="006B5354">
        <w:t xml:space="preserve">1. Odsjeka za </w:t>
      </w:r>
      <w:r>
        <w:t>proračun i financije</w:t>
      </w:r>
      <w:r w:rsidRPr="006B5354">
        <w:t xml:space="preserve"> i </w:t>
      </w:r>
    </w:p>
    <w:p w14:paraId="12159C9E" w14:textId="77777777" w:rsidR="00F80C5E" w:rsidRPr="006B5354" w:rsidRDefault="00F80C5E" w:rsidP="00F80C5E">
      <w:pPr>
        <w:keepNext/>
        <w:keepLines/>
        <w:ind w:firstLine="709"/>
        <w:jc w:val="both"/>
        <w:outlineLvl w:val="1"/>
      </w:pPr>
      <w:r w:rsidRPr="006B5354">
        <w:t>2. Odjeljka za utvrđivanje i naplatu vlastitih prihoda</w:t>
      </w:r>
    </w:p>
    <w:p w14:paraId="62260D52" w14:textId="77777777" w:rsidR="00F80C5E" w:rsidRPr="00803B07" w:rsidRDefault="00F80C5E" w:rsidP="00F80C5E">
      <w:pPr>
        <w:keepLines/>
        <w:ind w:right="-142"/>
        <w:jc w:val="both"/>
        <w:rPr>
          <w:color w:val="5B9BD5"/>
        </w:rPr>
      </w:pPr>
    </w:p>
    <w:p w14:paraId="68D9FE45" w14:textId="77777777" w:rsidR="00F80C5E" w:rsidRPr="00803B07" w:rsidRDefault="00F80C5E" w:rsidP="00F80C5E">
      <w:pPr>
        <w:keepLines/>
        <w:ind w:right="-142" w:firstLine="709"/>
        <w:jc w:val="both"/>
        <w:rPr>
          <w:color w:val="5B9BD5"/>
        </w:rPr>
      </w:pPr>
      <w:r w:rsidRPr="003E06C2">
        <w:t>Sukladno Pravilniku o unutarnjem redu upravnih tijela Grada Poreča („Službeni glasnik Grada Poreča-Parenzo”, broj 0</w:t>
      </w:r>
      <w:r>
        <w:t>8</w:t>
      </w:r>
      <w:r w:rsidRPr="003E06C2">
        <w:t>/</w:t>
      </w:r>
      <w:r>
        <w:t>21</w:t>
      </w:r>
      <w:r w:rsidRPr="003E06C2">
        <w:t>) u Upravnom odjelu za financije sistematizirano je 1</w:t>
      </w:r>
      <w:r>
        <w:t>6</w:t>
      </w:r>
      <w:r w:rsidRPr="003E06C2">
        <w:t xml:space="preserve"> radnih mjesta od čega je popunjeno </w:t>
      </w:r>
      <w:r>
        <w:t>12</w:t>
      </w:r>
      <w:r w:rsidRPr="003E06C2">
        <w:t xml:space="preserve"> radnih mjesta</w:t>
      </w:r>
      <w:r>
        <w:t>:</w:t>
      </w:r>
    </w:p>
    <w:p w14:paraId="0DFC8419" w14:textId="77777777" w:rsidR="00F80C5E" w:rsidRDefault="00F80C5E" w:rsidP="00F80C5E">
      <w:pPr>
        <w:pStyle w:val="Odlomakpopisa"/>
        <w:keepLines/>
        <w:numPr>
          <w:ilvl w:val="0"/>
          <w:numId w:val="9"/>
        </w:numPr>
        <w:jc w:val="both"/>
      </w:pPr>
      <w:r w:rsidRPr="00485094">
        <w:t>Pročelni</w:t>
      </w:r>
      <w:r>
        <w:t>ca</w:t>
      </w:r>
      <w:r w:rsidRPr="00485094">
        <w:t xml:space="preserve"> – </w:t>
      </w:r>
      <w:r>
        <w:t>Tatjana Matošević</w:t>
      </w:r>
    </w:p>
    <w:p w14:paraId="2B645D31" w14:textId="77777777" w:rsidR="00F80C5E" w:rsidRPr="00485094" w:rsidRDefault="00F80C5E" w:rsidP="00F80C5E">
      <w:pPr>
        <w:pStyle w:val="Odlomakpopisa"/>
        <w:keepLines/>
        <w:numPr>
          <w:ilvl w:val="0"/>
          <w:numId w:val="9"/>
        </w:numPr>
        <w:jc w:val="both"/>
      </w:pPr>
      <w:r>
        <w:t xml:space="preserve">Pomoćnica pročelnika – Karmen Pilat </w:t>
      </w:r>
    </w:p>
    <w:p w14:paraId="4457FDC9" w14:textId="77777777" w:rsidR="00F80C5E" w:rsidRDefault="00F80C5E" w:rsidP="00F80C5E">
      <w:pPr>
        <w:keepLines/>
        <w:jc w:val="both"/>
      </w:pPr>
    </w:p>
    <w:p w14:paraId="7EAFF1D1" w14:textId="77777777" w:rsidR="00F80C5E" w:rsidRPr="006B5354" w:rsidRDefault="00F80C5E" w:rsidP="00F80C5E">
      <w:pPr>
        <w:keepLines/>
        <w:jc w:val="both"/>
      </w:pPr>
      <w:r w:rsidRPr="006B5354">
        <w:t>ODSJEK ZA FINANCIJE I PRORAČUN</w:t>
      </w:r>
    </w:p>
    <w:p w14:paraId="3EDCCB0C" w14:textId="77777777" w:rsidR="00F80C5E" w:rsidRDefault="00F80C5E" w:rsidP="00F80C5E">
      <w:pPr>
        <w:keepLines/>
        <w:numPr>
          <w:ilvl w:val="0"/>
          <w:numId w:val="7"/>
        </w:numPr>
        <w:jc w:val="both"/>
      </w:pPr>
      <w:r>
        <w:t>Savjetnica</w:t>
      </w:r>
      <w:r w:rsidRPr="00761B3C">
        <w:t xml:space="preserve"> za </w:t>
      </w:r>
      <w:r>
        <w:t>proračun i financije</w:t>
      </w:r>
      <w:r w:rsidRPr="00761B3C">
        <w:t xml:space="preserve"> – </w:t>
      </w:r>
      <w:r>
        <w:t>Sanja Kepčija</w:t>
      </w:r>
    </w:p>
    <w:p w14:paraId="37666965" w14:textId="77777777" w:rsidR="00F80C5E" w:rsidRDefault="00F80C5E" w:rsidP="00F80C5E">
      <w:pPr>
        <w:keepLines/>
        <w:numPr>
          <w:ilvl w:val="0"/>
          <w:numId w:val="7"/>
        </w:numPr>
        <w:jc w:val="both"/>
      </w:pPr>
      <w:r>
        <w:lastRenderedPageBreak/>
        <w:t xml:space="preserve">Viša stručna suradnica za računovodstvo – Lara </w:t>
      </w:r>
      <w:proofErr w:type="spellStart"/>
      <w:r>
        <w:t>Baranašič</w:t>
      </w:r>
      <w:proofErr w:type="spellEnd"/>
      <w:r>
        <w:t>, Paulina Tomašić</w:t>
      </w:r>
    </w:p>
    <w:p w14:paraId="6EE61FF4" w14:textId="77777777" w:rsidR="00F80C5E" w:rsidRDefault="00F80C5E" w:rsidP="00F80C5E">
      <w:pPr>
        <w:keepLines/>
        <w:numPr>
          <w:ilvl w:val="0"/>
          <w:numId w:val="7"/>
        </w:numPr>
        <w:jc w:val="both"/>
      </w:pPr>
      <w:r>
        <w:t>Stručna suradnica za obračun plaća, naknada i računovodstvo – Mirjana Radovan Ritoša</w:t>
      </w:r>
    </w:p>
    <w:p w14:paraId="0D64D2CC" w14:textId="77777777" w:rsidR="00F80C5E" w:rsidRDefault="00F80C5E" w:rsidP="00F80C5E">
      <w:pPr>
        <w:keepLines/>
        <w:numPr>
          <w:ilvl w:val="0"/>
          <w:numId w:val="7"/>
        </w:numPr>
        <w:jc w:val="both"/>
      </w:pPr>
      <w:r>
        <w:t xml:space="preserve">Referentica za likvidaturu i blagajnu- </w:t>
      </w:r>
      <w:proofErr w:type="spellStart"/>
      <w:r>
        <w:t>Sanija</w:t>
      </w:r>
      <w:proofErr w:type="spellEnd"/>
      <w:r>
        <w:t xml:space="preserve"> </w:t>
      </w:r>
      <w:proofErr w:type="spellStart"/>
      <w:r>
        <w:t>Legović</w:t>
      </w:r>
      <w:proofErr w:type="spellEnd"/>
    </w:p>
    <w:p w14:paraId="6FF79906" w14:textId="77777777" w:rsidR="00F80C5E" w:rsidRDefault="00F80C5E" w:rsidP="00F80C5E">
      <w:pPr>
        <w:keepLines/>
        <w:numPr>
          <w:ilvl w:val="0"/>
          <w:numId w:val="7"/>
        </w:numPr>
        <w:jc w:val="both"/>
      </w:pPr>
      <w:r>
        <w:t>Referentica za analitičke evidencije i uredsko poslovanje – Ivana Beaković</w:t>
      </w:r>
    </w:p>
    <w:p w14:paraId="08B66EDF" w14:textId="77777777" w:rsidR="00F80C5E" w:rsidRDefault="00F80C5E" w:rsidP="00F80C5E">
      <w:pPr>
        <w:keepLines/>
        <w:jc w:val="both"/>
      </w:pPr>
    </w:p>
    <w:p w14:paraId="59C825DF" w14:textId="77777777" w:rsidR="00F80C5E" w:rsidRDefault="00F80C5E" w:rsidP="00F80C5E">
      <w:pPr>
        <w:keepLines/>
        <w:jc w:val="both"/>
      </w:pPr>
      <w:r w:rsidRPr="00761B3C">
        <w:t xml:space="preserve">ODJELJAK ZA UTVRĐIVANJE I NAPLATU VLASTITIH PRIHODA </w:t>
      </w:r>
    </w:p>
    <w:p w14:paraId="6E61B313" w14:textId="77777777" w:rsidR="00F80C5E" w:rsidRPr="00761B3C" w:rsidRDefault="00F80C5E" w:rsidP="00F80C5E">
      <w:pPr>
        <w:keepLines/>
        <w:numPr>
          <w:ilvl w:val="0"/>
          <w:numId w:val="7"/>
        </w:numPr>
        <w:jc w:val="both"/>
      </w:pPr>
      <w:r>
        <w:t xml:space="preserve">Voditeljica odjeljka za utvrđivanje i naplatu vlastitih prihoda – Mirjana </w:t>
      </w:r>
      <w:proofErr w:type="spellStart"/>
      <w:r>
        <w:t>Pršurić</w:t>
      </w:r>
      <w:proofErr w:type="spellEnd"/>
      <w:r>
        <w:t>- Todorović</w:t>
      </w:r>
    </w:p>
    <w:p w14:paraId="351FE2A7" w14:textId="77777777" w:rsidR="00F80C5E" w:rsidRDefault="00F80C5E" w:rsidP="00F80C5E">
      <w:pPr>
        <w:keepLines/>
        <w:numPr>
          <w:ilvl w:val="0"/>
          <w:numId w:val="8"/>
        </w:numPr>
        <w:jc w:val="both"/>
      </w:pPr>
      <w:r w:rsidRPr="00761B3C">
        <w:t>Stručn</w:t>
      </w:r>
      <w:r>
        <w:t>a</w:t>
      </w:r>
      <w:r w:rsidRPr="00761B3C">
        <w:t xml:space="preserve"> suradnic</w:t>
      </w:r>
      <w:r>
        <w:t>a</w:t>
      </w:r>
      <w:r w:rsidRPr="00761B3C">
        <w:t xml:space="preserve"> za utvrđivanje i naplatu prihoda –</w:t>
      </w:r>
      <w:r>
        <w:t xml:space="preserve"> Majda Čehić, </w:t>
      </w:r>
      <w:r w:rsidRPr="00761B3C">
        <w:t xml:space="preserve">Sonja </w:t>
      </w:r>
      <w:proofErr w:type="spellStart"/>
      <w:r w:rsidRPr="00761B3C">
        <w:t>Sablić</w:t>
      </w:r>
      <w:proofErr w:type="spellEnd"/>
      <w:r>
        <w:t xml:space="preserve"> </w:t>
      </w:r>
    </w:p>
    <w:p w14:paraId="2346F929" w14:textId="77777777" w:rsidR="00F80C5E" w:rsidRPr="00761B3C" w:rsidRDefault="00F80C5E" w:rsidP="00F80C5E">
      <w:pPr>
        <w:keepLines/>
        <w:numPr>
          <w:ilvl w:val="0"/>
          <w:numId w:val="8"/>
        </w:numPr>
        <w:jc w:val="both"/>
      </w:pPr>
      <w:r w:rsidRPr="00761B3C">
        <w:t>Referentic</w:t>
      </w:r>
      <w:r>
        <w:t>a</w:t>
      </w:r>
      <w:r w:rsidRPr="00761B3C">
        <w:t xml:space="preserve"> za naplatu prihoda i </w:t>
      </w:r>
      <w:proofErr w:type="spellStart"/>
      <w:r w:rsidRPr="00761B3C">
        <w:t>saldakonta</w:t>
      </w:r>
      <w:proofErr w:type="spellEnd"/>
      <w:r w:rsidRPr="00761B3C">
        <w:t xml:space="preserve"> – Davorka Jelenić</w:t>
      </w:r>
    </w:p>
    <w:p w14:paraId="74D16139" w14:textId="77777777" w:rsidR="00F80C5E" w:rsidRPr="00803B07" w:rsidRDefault="00F80C5E" w:rsidP="00F80C5E">
      <w:pPr>
        <w:keepLines/>
        <w:jc w:val="both"/>
        <w:rPr>
          <w:color w:val="5B9BD5"/>
        </w:rPr>
      </w:pPr>
    </w:p>
    <w:p w14:paraId="1F8BC4EA" w14:textId="77777777" w:rsidR="00F80C5E" w:rsidRPr="001F72CD" w:rsidRDefault="00F80C5E" w:rsidP="00F80C5E">
      <w:pPr>
        <w:numPr>
          <w:ilvl w:val="0"/>
          <w:numId w:val="12"/>
        </w:numPr>
        <w:jc w:val="both"/>
        <w:rPr>
          <w:b/>
        </w:rPr>
      </w:pPr>
      <w:r>
        <w:rPr>
          <w:b/>
        </w:rPr>
        <w:t xml:space="preserve"> </w:t>
      </w:r>
      <w:r w:rsidRPr="001F72CD">
        <w:rPr>
          <w:b/>
        </w:rPr>
        <w:t>AKTI GRADSKOG VIJEĆA I GRADONAČELNIKA</w:t>
      </w:r>
    </w:p>
    <w:p w14:paraId="500E0C90" w14:textId="77777777" w:rsidR="00F80C5E" w:rsidRDefault="00F80C5E" w:rsidP="00F80C5E">
      <w:pPr>
        <w:keepLines/>
        <w:ind w:left="720"/>
        <w:jc w:val="both"/>
      </w:pPr>
    </w:p>
    <w:p w14:paraId="4604DC0F" w14:textId="77777777" w:rsidR="00F80C5E" w:rsidRPr="00F4063C" w:rsidRDefault="00F80C5E" w:rsidP="00F80C5E">
      <w:pPr>
        <w:keepLines/>
        <w:ind w:firstLine="709"/>
        <w:jc w:val="both"/>
        <w:rPr>
          <w:color w:val="5B9BD5"/>
        </w:rPr>
      </w:pPr>
      <w:r w:rsidRPr="00F4063C">
        <w:t xml:space="preserve">U izvještajnom su razdoblju iz oblasti predmeta o kojima odluke donosi Gradonačelnik pripremljeni prijedlozi za sedam zaključaka, jednu odluku i jedan izvještaj, dok su Gradskom vijeću na razmatranje i donošenje odgovarajućih odluka upućena četiri prijedloga odluka. </w:t>
      </w:r>
    </w:p>
    <w:p w14:paraId="437B0CEE" w14:textId="77777777" w:rsidR="00F80C5E" w:rsidRDefault="00F80C5E" w:rsidP="00F80C5E">
      <w:pPr>
        <w:keepLines/>
        <w:ind w:firstLine="709"/>
        <w:jc w:val="both"/>
      </w:pPr>
      <w:r w:rsidRPr="00F4063C">
        <w:t>Popis odgovarajućih akata Gradonačelnika i Gradskog vijeća po upućenim prijedlozima Upravnog odjela naveden je u Izvještaju o radu Upravnog odjela za opću upravu.</w:t>
      </w:r>
      <w:r w:rsidRPr="00F94BCA">
        <w:t xml:space="preserve"> </w:t>
      </w:r>
    </w:p>
    <w:p w14:paraId="62ABEC5D" w14:textId="77777777" w:rsidR="00F80C5E" w:rsidRPr="00F405F1" w:rsidRDefault="00F80C5E" w:rsidP="00F80C5E">
      <w:pPr>
        <w:keepLines/>
        <w:ind w:firstLine="709"/>
        <w:jc w:val="both"/>
      </w:pPr>
    </w:p>
    <w:p w14:paraId="789786D2" w14:textId="77777777" w:rsidR="00F80C5E" w:rsidRPr="001F72CD" w:rsidRDefault="00F80C5E" w:rsidP="00F80C5E">
      <w:pPr>
        <w:pStyle w:val="Odlomakpopisa"/>
        <w:keepNext/>
        <w:keepLines/>
        <w:numPr>
          <w:ilvl w:val="0"/>
          <w:numId w:val="12"/>
        </w:numPr>
        <w:jc w:val="both"/>
        <w:outlineLvl w:val="1"/>
        <w:rPr>
          <w:b/>
        </w:rPr>
      </w:pPr>
      <w:r w:rsidRPr="001F72CD">
        <w:rPr>
          <w:b/>
        </w:rPr>
        <w:t>CILJEVI</w:t>
      </w:r>
    </w:p>
    <w:p w14:paraId="681C1ABA" w14:textId="77777777" w:rsidR="00F80C5E" w:rsidRDefault="00F80C5E" w:rsidP="00F80C5E">
      <w:pPr>
        <w:keepLines/>
        <w:ind w:left="720"/>
        <w:jc w:val="both"/>
      </w:pPr>
    </w:p>
    <w:p w14:paraId="193A35E7" w14:textId="77777777" w:rsidR="00F80C5E" w:rsidRPr="00F405F1" w:rsidRDefault="00F80C5E" w:rsidP="00F80C5E">
      <w:pPr>
        <w:keepLines/>
        <w:ind w:firstLine="709"/>
        <w:jc w:val="both"/>
      </w:pPr>
      <w:r w:rsidRPr="00F405F1">
        <w:t>Ciljevi koje Upravni odjel za financije ostvaruje, utvrđeni su Odlukom o ustrojstvu upravnih tijela Grada Poreča</w:t>
      </w:r>
      <w:r>
        <w:t>-Parenzo</w:t>
      </w:r>
      <w:r w:rsidRPr="00F405F1">
        <w:t xml:space="preserve"> u svrhu realizacije Proračuna Grada Poreča-Parenzo te se unutar odjela obavljaju svi poslovi koji se odnose na financijsko poslovanje i to:</w:t>
      </w:r>
    </w:p>
    <w:p w14:paraId="69329AB5" w14:textId="77777777" w:rsidR="00F80C5E" w:rsidRPr="00485094" w:rsidRDefault="00F80C5E" w:rsidP="00F80C5E">
      <w:pPr>
        <w:pStyle w:val="Odlomakpopisa"/>
        <w:keepLines/>
        <w:numPr>
          <w:ilvl w:val="0"/>
          <w:numId w:val="10"/>
        </w:numPr>
        <w:jc w:val="both"/>
      </w:pPr>
      <w:r w:rsidRPr="00485094">
        <w:t>blagajničko poslovanje, obračun i isplata plaća, kontrola naloga za plaćanje sukladno financijsko-računovodstvenim propisima, plaćanje temeljem naloga nadležnih gradskih tijela i osoba, vođenje evidencije ulaznih računa, evidentiranje, pohranjivanje i aktiviranje izdanih i primljenih sredstava osiguranja plaćanja,</w:t>
      </w:r>
    </w:p>
    <w:p w14:paraId="55661002" w14:textId="77777777" w:rsidR="00F80C5E" w:rsidRPr="00485094" w:rsidRDefault="00F80C5E" w:rsidP="00F80C5E">
      <w:pPr>
        <w:pStyle w:val="Odlomakpopisa"/>
        <w:keepLines/>
        <w:numPr>
          <w:ilvl w:val="0"/>
          <w:numId w:val="10"/>
        </w:numPr>
        <w:jc w:val="both"/>
      </w:pPr>
      <w:r w:rsidRPr="00485094">
        <w:t xml:space="preserve">planiranje i izrada prijedloga Proračuna, planiranje i praćenje likvidnosti Grada, kontrola izvršavanja Proračuna, </w:t>
      </w:r>
      <w:r>
        <w:t xml:space="preserve">izrada kvartalnih i godišnjeg financijskog izvještaja, </w:t>
      </w:r>
      <w:r w:rsidRPr="00485094">
        <w:t xml:space="preserve">izrada polugodišnjeg </w:t>
      </w:r>
      <w:r>
        <w:t xml:space="preserve">i godišnjeg izvještaja </w:t>
      </w:r>
      <w:r w:rsidRPr="00485094">
        <w:t>o izvrš</w:t>
      </w:r>
      <w:r>
        <w:t xml:space="preserve">enju </w:t>
      </w:r>
      <w:r w:rsidRPr="00485094">
        <w:t>Proračuna, provedba postupaka vezanih za zaduživanje Grada i davanje jamstava, praćenje zaduživanja i izrada izvješća o stanju duga,</w:t>
      </w:r>
    </w:p>
    <w:p w14:paraId="4780F90A" w14:textId="77777777" w:rsidR="00F80C5E" w:rsidRPr="00485094" w:rsidRDefault="00F80C5E" w:rsidP="00F80C5E">
      <w:pPr>
        <w:pStyle w:val="Odlomakpopisa"/>
        <w:keepLines/>
        <w:numPr>
          <w:ilvl w:val="0"/>
          <w:numId w:val="10"/>
        </w:numPr>
        <w:jc w:val="both"/>
      </w:pPr>
      <w:r w:rsidRPr="00485094">
        <w:t>vođenje knjigovodstva Proračuna, analitičkih knjigovodstvenih evidencija poslovnih promjena i transakcija nastalih na imovini, vođenje evidencija obveza i potraživanja, o izdanim i primljenim jamstvima i garancijama, sastavljanje financijskih izvješća u skladu s propisima,</w:t>
      </w:r>
    </w:p>
    <w:p w14:paraId="39DEC615" w14:textId="77777777" w:rsidR="00F80C5E" w:rsidRPr="00485094" w:rsidRDefault="00F80C5E" w:rsidP="00F80C5E">
      <w:pPr>
        <w:pStyle w:val="Odlomakpopisa"/>
        <w:keepLines/>
        <w:numPr>
          <w:ilvl w:val="0"/>
          <w:numId w:val="10"/>
        </w:numPr>
        <w:jc w:val="both"/>
      </w:pPr>
      <w:r w:rsidRPr="00485094">
        <w:t>naplate lokalnih poreza i drugih gradskih prihoda i to: razrez i naplata lokalnih poreza, sudjelovanje u naplati prihoda od prodanih gradskih stanova, komunalnog doprinosa, komunalne naknade, naknade za priključenje, spomeničke rente, te ostalih prihoda Grada čija</w:t>
      </w:r>
      <w:r>
        <w:t xml:space="preserve"> </w:t>
      </w:r>
      <w:r w:rsidRPr="00485094">
        <w:t>naplata nije povjerena drugom upravnom tijelu,</w:t>
      </w:r>
    </w:p>
    <w:p w14:paraId="3261D81D" w14:textId="77777777" w:rsidR="00F80C5E" w:rsidRPr="00485094" w:rsidRDefault="00F80C5E" w:rsidP="00F80C5E">
      <w:pPr>
        <w:pStyle w:val="Odlomakpopisa"/>
        <w:keepLines/>
        <w:numPr>
          <w:ilvl w:val="0"/>
          <w:numId w:val="10"/>
        </w:numPr>
        <w:jc w:val="both"/>
      </w:pPr>
      <w:r w:rsidRPr="00485094">
        <w:t>praćenje naplate i pokretanje postupka prisilne naplate odnosno provođenje ovrha za prihode Grada čija naplata nije povjerena drugom upravnom tijelu,</w:t>
      </w:r>
    </w:p>
    <w:p w14:paraId="6EACAB1F" w14:textId="77777777" w:rsidR="00F80C5E" w:rsidRPr="00485094" w:rsidRDefault="00F80C5E" w:rsidP="00F80C5E">
      <w:pPr>
        <w:pStyle w:val="Odlomakpopisa"/>
        <w:keepLines/>
        <w:numPr>
          <w:ilvl w:val="0"/>
          <w:numId w:val="10"/>
        </w:numPr>
        <w:jc w:val="both"/>
      </w:pPr>
      <w:r w:rsidRPr="00485094">
        <w:t>obavljanje poslova u žalbenim postupcima i postupcima prisilne naplate za prihode Grada čija naplata nije povjerena drugom upravnom tijelu,</w:t>
      </w:r>
    </w:p>
    <w:p w14:paraId="712DB540" w14:textId="77777777" w:rsidR="00F80C5E" w:rsidRPr="00485094" w:rsidRDefault="00F80C5E" w:rsidP="00F80C5E">
      <w:pPr>
        <w:pStyle w:val="Odlomakpopisa"/>
        <w:keepLines/>
        <w:numPr>
          <w:ilvl w:val="0"/>
          <w:numId w:val="10"/>
        </w:numPr>
        <w:jc w:val="both"/>
      </w:pPr>
      <w:r w:rsidRPr="00485094">
        <w:t>vođenje sintetičkih, analitičkih i pomoćnih knjigovodstvenih evidencija za potrebe proračuna.</w:t>
      </w:r>
    </w:p>
    <w:p w14:paraId="018F5529" w14:textId="77777777" w:rsidR="00F80C5E" w:rsidRPr="00F405F1" w:rsidRDefault="00F80C5E" w:rsidP="00F80C5E">
      <w:pPr>
        <w:keepLines/>
        <w:autoSpaceDE w:val="0"/>
        <w:autoSpaceDN w:val="0"/>
        <w:adjustRightInd w:val="0"/>
        <w:jc w:val="both"/>
        <w:rPr>
          <w:sz w:val="23"/>
          <w:szCs w:val="23"/>
        </w:rPr>
      </w:pPr>
    </w:p>
    <w:p w14:paraId="72C2B193" w14:textId="77777777" w:rsidR="00F80C5E" w:rsidRPr="001F72CD" w:rsidRDefault="00F80C5E" w:rsidP="00F80C5E">
      <w:pPr>
        <w:pStyle w:val="Odlomakpopisa"/>
        <w:keepNext/>
        <w:keepLines/>
        <w:numPr>
          <w:ilvl w:val="0"/>
          <w:numId w:val="12"/>
        </w:numPr>
        <w:jc w:val="both"/>
        <w:outlineLvl w:val="1"/>
        <w:rPr>
          <w:b/>
        </w:rPr>
      </w:pPr>
      <w:r w:rsidRPr="001F72CD">
        <w:rPr>
          <w:b/>
        </w:rPr>
        <w:t>REALIZACIJA NEPOSREDNIH ZADATAKA</w:t>
      </w:r>
    </w:p>
    <w:p w14:paraId="322350A3" w14:textId="77777777" w:rsidR="00F80C5E" w:rsidRPr="00F405F1" w:rsidRDefault="00F80C5E" w:rsidP="00F80C5E">
      <w:pPr>
        <w:keepLines/>
        <w:jc w:val="both"/>
      </w:pPr>
      <w:r w:rsidRPr="00F405F1">
        <w:tab/>
      </w:r>
    </w:p>
    <w:p w14:paraId="0FD94260" w14:textId="77777777" w:rsidR="00F80C5E" w:rsidRPr="00F405F1" w:rsidRDefault="00F80C5E" w:rsidP="00F80C5E">
      <w:pPr>
        <w:keepLines/>
        <w:ind w:firstLine="709"/>
        <w:jc w:val="both"/>
      </w:pPr>
      <w:r w:rsidRPr="00F405F1">
        <w:t xml:space="preserve">U izvještajnom razdoblju Upravni odjel za financije je sve aktivnosti obavljao u skladu s zaključcima gradskih tijela, važećim zakonskim propisima i sredstvima određenim Proračunom Grada Poreča-Parenzo. </w:t>
      </w:r>
    </w:p>
    <w:p w14:paraId="1CD42974" w14:textId="77777777" w:rsidR="00F80C5E" w:rsidRPr="00F405F1" w:rsidRDefault="00F80C5E" w:rsidP="00F80C5E">
      <w:pPr>
        <w:keepLines/>
        <w:jc w:val="both"/>
      </w:pPr>
    </w:p>
    <w:p w14:paraId="1247130C" w14:textId="77777777" w:rsidR="00F80C5E" w:rsidRPr="00F405F1" w:rsidRDefault="00F80C5E" w:rsidP="00F80C5E">
      <w:pPr>
        <w:keepLines/>
        <w:jc w:val="both"/>
      </w:pPr>
      <w:r w:rsidRPr="00F405F1">
        <w:tab/>
        <w:t>U Upravnom odjelu za financije se:</w:t>
      </w:r>
    </w:p>
    <w:p w14:paraId="4BB266E9" w14:textId="77777777" w:rsidR="00F80C5E" w:rsidRPr="00F405F1" w:rsidRDefault="00F80C5E" w:rsidP="00F80C5E">
      <w:pPr>
        <w:keepLines/>
        <w:numPr>
          <w:ilvl w:val="0"/>
          <w:numId w:val="11"/>
        </w:numPr>
        <w:jc w:val="both"/>
      </w:pPr>
      <w:r w:rsidRPr="00F405F1">
        <w:rPr>
          <w:u w:val="single"/>
        </w:rPr>
        <w:t>Svakodnevno</w:t>
      </w:r>
      <w:r w:rsidRPr="00F405F1">
        <w:t xml:space="preserve"> izvršava proračun kroz likvidaturu, ispostavljanje i provođenje svih potrebnih dokumenata u platnom prometu u zemlji i inozemstvu. Izvršavanje se prati financijski u propisanim evidencijama - dnevniku, glavnoj knjizi, </w:t>
      </w:r>
      <w:proofErr w:type="spellStart"/>
      <w:r w:rsidRPr="00F405F1">
        <w:t>saldakontima</w:t>
      </w:r>
      <w:proofErr w:type="spellEnd"/>
      <w:r w:rsidRPr="00F405F1">
        <w:t xml:space="preserve"> kupaca i dobavljača, knjizi javnog duga, knjizi nabavki dugotrajne imovine, knj</w:t>
      </w:r>
      <w:r>
        <w:t>izi blagajne</w:t>
      </w:r>
      <w:r w:rsidRPr="00F405F1">
        <w:t>, u analitičkoj evidenciji isplata zaposlenicima i vanjskim suradnicima, knjizi izdanih i zaprimljenih instrumenata osiguranja plaćanja te u analitičkoj evidenciji sklopljenih ugovora s praćenjem izvršenja.</w:t>
      </w:r>
    </w:p>
    <w:p w14:paraId="1622D14A" w14:textId="77777777" w:rsidR="00F80C5E" w:rsidRPr="00425D6A" w:rsidRDefault="00F80C5E" w:rsidP="00F80C5E">
      <w:pPr>
        <w:keepLines/>
        <w:numPr>
          <w:ilvl w:val="0"/>
          <w:numId w:val="11"/>
        </w:numPr>
        <w:jc w:val="both"/>
      </w:pPr>
      <w:r w:rsidRPr="00F405F1">
        <w:rPr>
          <w:u w:val="single"/>
        </w:rPr>
        <w:t>Mjesečno</w:t>
      </w:r>
      <w:r w:rsidRPr="00F405F1">
        <w:t xml:space="preserve"> redovito obavljaju poslovi koji se odnose na procjenu mase za isplatu plaća, obračun i isplatu plaća i naknada zaposlenicima i vanjskim suradnicima, zahtjevi za refundaciju od HZZO-a, izvještaj o izvršenju proračuna, propisani porezni i statistički izvještaji</w:t>
      </w:r>
      <w:r>
        <w:t xml:space="preserve">, </w:t>
      </w:r>
      <w:r w:rsidRPr="00F405F1">
        <w:t>JOPPD obrazac i obrazac PDV, vrše se mjesečna usklađivanja sa gradskim odje</w:t>
      </w:r>
      <w:r>
        <w:t>lima i proračunskim korisnicima.</w:t>
      </w:r>
    </w:p>
    <w:p w14:paraId="50C3B2CA" w14:textId="77777777" w:rsidR="00F80C5E" w:rsidRPr="003D6F93" w:rsidRDefault="00F80C5E" w:rsidP="00F80C5E">
      <w:pPr>
        <w:pStyle w:val="Odlomakpopisa"/>
        <w:keepLines/>
        <w:numPr>
          <w:ilvl w:val="0"/>
          <w:numId w:val="11"/>
        </w:numPr>
        <w:jc w:val="both"/>
      </w:pPr>
      <w:r w:rsidRPr="003D6F93">
        <w:rPr>
          <w:u w:val="single"/>
        </w:rPr>
        <w:t>Tromjesečno</w:t>
      </w:r>
      <w:r w:rsidRPr="003D6F93">
        <w:t xml:space="preserve"> </w:t>
      </w:r>
      <w:r>
        <w:t xml:space="preserve"> </w:t>
      </w:r>
      <w:r w:rsidRPr="003D6F93">
        <w:t>izrađuju financijski izvještaji o izvršenju proračuna na propisanim obrascima i to PR-RAS, Obveze i Bilješke, za potrebe izvještavanja nadležnih tijela. Za drugo tromjesečje navedena izvješća izrađuju se i kao konsolidirana s izvješćima 11 proračunskih korisnika (</w:t>
      </w:r>
      <w:r>
        <w:t>bez</w:t>
      </w:r>
      <w:r w:rsidRPr="003D6F93">
        <w:t xml:space="preserve"> vijeća nacionalnih manjina). Tromjesečno se izrađuju i izvještaji o zaduživanju proračuna za potrebe Ministarstva financija.</w:t>
      </w:r>
    </w:p>
    <w:p w14:paraId="7EAEBDFB" w14:textId="77777777" w:rsidR="00F80C5E" w:rsidRPr="003D6F93" w:rsidRDefault="00F80C5E" w:rsidP="00F80C5E">
      <w:pPr>
        <w:pStyle w:val="Odlomakpopisa"/>
        <w:keepLines/>
        <w:numPr>
          <w:ilvl w:val="0"/>
          <w:numId w:val="11"/>
        </w:numPr>
        <w:jc w:val="both"/>
      </w:pPr>
      <w:r w:rsidRPr="003D6F93">
        <w:rPr>
          <w:u w:val="single"/>
        </w:rPr>
        <w:t xml:space="preserve">Polugodišnje </w:t>
      </w:r>
      <w:r w:rsidRPr="003D6F93">
        <w:t>izrađuje polugodišnji izvještaj o izvršenju proračuna.</w:t>
      </w:r>
    </w:p>
    <w:p w14:paraId="10BB34C8" w14:textId="77777777" w:rsidR="00F80C5E" w:rsidRPr="00E42BA4" w:rsidRDefault="00F80C5E" w:rsidP="00F80C5E">
      <w:pPr>
        <w:pStyle w:val="Odlomakpopisa"/>
        <w:keepLines/>
        <w:numPr>
          <w:ilvl w:val="0"/>
          <w:numId w:val="11"/>
        </w:numPr>
        <w:jc w:val="both"/>
      </w:pPr>
      <w:r w:rsidRPr="00E42BA4">
        <w:rPr>
          <w:u w:val="single"/>
        </w:rPr>
        <w:t>Godišnje</w:t>
      </w:r>
      <w:r w:rsidRPr="00E42BA4">
        <w:t xml:space="preserve"> izrađuje godišnji izvještaj o izvršenju proračuna te financijski izvještaj na propisanim obrascima i to PR-RAS, BIL, RAS-funkcijski, P-VRIO, OBVEZE i Bilješke, za potrebe izvještavanja nadležnih tijela. Navedena financijska izvješća se izrađuju i kao konsolidirana s izvješćima 11 proračunskih korisnika (bez vijeća nacionalnih manjina). Izrađuju se i statistički izvještaji o investicijama, plaćama i proračunu, te OPZ-STAT-1 statističko izvješće o dospjelim a nenaplaćenim potraživanjima</w:t>
      </w:r>
    </w:p>
    <w:p w14:paraId="78E49406" w14:textId="77777777" w:rsidR="00F80C5E" w:rsidRPr="00F405F1" w:rsidRDefault="00F80C5E" w:rsidP="00F80C5E">
      <w:pPr>
        <w:keepLines/>
        <w:jc w:val="both"/>
        <w:rPr>
          <w:b/>
        </w:rPr>
      </w:pPr>
      <w:r w:rsidRPr="00E42BA4">
        <w:tab/>
        <w:t>Prema potrebi obavlja se i niz drugih poslova kao što je pružanje stručne pomoći ostalim tijelima gradske uprave i proračunskim korisnicima, suradnja s FINA-om, tijelima Istarske županije, Državnim uredom za reviziju, Ministarstvom financija, Poreznom upravom, HZMO, HZZO i ostalim tijelima i službama.</w:t>
      </w:r>
      <w:r w:rsidRPr="00F405F1">
        <w:rPr>
          <w:b/>
        </w:rPr>
        <w:t xml:space="preserve">   </w:t>
      </w:r>
    </w:p>
    <w:p w14:paraId="740FB34C" w14:textId="77777777" w:rsidR="00F80C5E" w:rsidRPr="009E31E6" w:rsidRDefault="00F80C5E" w:rsidP="00F80C5E">
      <w:pPr>
        <w:keepLines/>
        <w:jc w:val="both"/>
      </w:pPr>
      <w:r w:rsidRPr="00803B07">
        <w:rPr>
          <w:color w:val="5B9BD5"/>
        </w:rPr>
        <w:tab/>
      </w:r>
      <w:r w:rsidRPr="00F41697">
        <w:t xml:space="preserve">U Upravnom odjelu za financije kroz Glavnu knjigu Proračuna u razdoblju od 01. </w:t>
      </w:r>
      <w:r>
        <w:t>srpnja</w:t>
      </w:r>
      <w:r w:rsidRPr="00F41697">
        <w:t xml:space="preserve"> do 3</w:t>
      </w:r>
      <w:r>
        <w:t>1</w:t>
      </w:r>
      <w:r w:rsidRPr="00F41697">
        <w:t xml:space="preserve">. </w:t>
      </w:r>
      <w:r>
        <w:t>prosinca</w:t>
      </w:r>
      <w:r w:rsidRPr="00F41697">
        <w:t xml:space="preserve"> 202</w:t>
      </w:r>
      <w:r>
        <w:t>5</w:t>
      </w:r>
      <w:r w:rsidRPr="00F41697">
        <w:t xml:space="preserve">. godine proknjiženo </w:t>
      </w:r>
      <w:r w:rsidRPr="003C69A5">
        <w:t xml:space="preserve">je sveukupno </w:t>
      </w:r>
      <w:r>
        <w:t>61.629</w:t>
      </w:r>
      <w:r w:rsidRPr="00F41697">
        <w:t xml:space="preserve"> knjigovodstvenih stavki po svim vrstama ulazno-izlazne dokumentacije.</w:t>
      </w:r>
    </w:p>
    <w:p w14:paraId="195E5409" w14:textId="77777777" w:rsidR="00F80C5E" w:rsidRPr="00F405F1" w:rsidRDefault="00F80C5E" w:rsidP="00F80C5E">
      <w:pPr>
        <w:keepLines/>
        <w:jc w:val="both"/>
      </w:pPr>
      <w:r w:rsidRPr="00803B07">
        <w:rPr>
          <w:color w:val="5B9BD5"/>
        </w:rPr>
        <w:tab/>
      </w:r>
      <w:r w:rsidRPr="00F405F1">
        <w:t>U Odjelu se također putem lokalne riznice vodi likvidatura i za sve proračunske korisnike Grada Poreča-Parenzo:</w:t>
      </w:r>
    </w:p>
    <w:p w14:paraId="52CAA6A0" w14:textId="77777777" w:rsidR="00F80C5E" w:rsidRPr="00F405F1" w:rsidRDefault="00F80C5E" w:rsidP="00F80C5E">
      <w:pPr>
        <w:keepLines/>
        <w:numPr>
          <w:ilvl w:val="0"/>
          <w:numId w:val="5"/>
        </w:numPr>
        <w:tabs>
          <w:tab w:val="clear" w:pos="720"/>
        </w:tabs>
        <w:jc w:val="both"/>
      </w:pPr>
      <w:r w:rsidRPr="00F405F1">
        <w:t>DV Radost Poreč</w:t>
      </w:r>
    </w:p>
    <w:p w14:paraId="43671B4C" w14:textId="77777777" w:rsidR="00F80C5E" w:rsidRDefault="00F80C5E" w:rsidP="00F80C5E">
      <w:pPr>
        <w:keepLines/>
        <w:numPr>
          <w:ilvl w:val="0"/>
          <w:numId w:val="5"/>
        </w:numPr>
        <w:tabs>
          <w:tab w:val="clear" w:pos="720"/>
        </w:tabs>
        <w:jc w:val="both"/>
      </w:pPr>
      <w:r w:rsidRPr="00F405F1">
        <w:t xml:space="preserve">DV </w:t>
      </w:r>
      <w:proofErr w:type="spellStart"/>
      <w:r w:rsidRPr="00F405F1">
        <w:t>Paperino</w:t>
      </w:r>
      <w:proofErr w:type="spellEnd"/>
      <w:r w:rsidRPr="00F405F1">
        <w:t xml:space="preserve"> Poreč</w:t>
      </w:r>
    </w:p>
    <w:p w14:paraId="658EFDE9" w14:textId="77777777" w:rsidR="00F80C5E" w:rsidRPr="00F405F1" w:rsidRDefault="00F80C5E" w:rsidP="00F80C5E">
      <w:pPr>
        <w:keepLines/>
        <w:numPr>
          <w:ilvl w:val="0"/>
          <w:numId w:val="5"/>
        </w:numPr>
        <w:tabs>
          <w:tab w:val="clear" w:pos="720"/>
        </w:tabs>
        <w:jc w:val="both"/>
      </w:pPr>
      <w:r>
        <w:t>DV Poreč-Parenzo Poreč</w:t>
      </w:r>
    </w:p>
    <w:p w14:paraId="39AFC28A" w14:textId="77777777" w:rsidR="00F80C5E" w:rsidRPr="00F405F1" w:rsidRDefault="00F80C5E" w:rsidP="00F80C5E">
      <w:pPr>
        <w:keepLines/>
        <w:numPr>
          <w:ilvl w:val="0"/>
          <w:numId w:val="5"/>
        </w:numPr>
        <w:tabs>
          <w:tab w:val="clear" w:pos="720"/>
        </w:tabs>
        <w:jc w:val="both"/>
      </w:pPr>
      <w:r w:rsidRPr="00F405F1">
        <w:t>OŠ Poreč</w:t>
      </w:r>
    </w:p>
    <w:p w14:paraId="26C6FB61" w14:textId="77777777" w:rsidR="00F80C5E" w:rsidRPr="00F405F1" w:rsidRDefault="00F80C5E" w:rsidP="00F80C5E">
      <w:pPr>
        <w:keepLines/>
        <w:numPr>
          <w:ilvl w:val="0"/>
          <w:numId w:val="5"/>
        </w:numPr>
        <w:tabs>
          <w:tab w:val="clear" w:pos="720"/>
        </w:tabs>
        <w:jc w:val="both"/>
      </w:pPr>
      <w:r w:rsidRPr="00F405F1">
        <w:t xml:space="preserve">OŠ Finida Poreč </w:t>
      </w:r>
    </w:p>
    <w:p w14:paraId="3AA68A83" w14:textId="77777777" w:rsidR="00F80C5E" w:rsidRPr="00F405F1" w:rsidRDefault="00F80C5E" w:rsidP="00F80C5E">
      <w:pPr>
        <w:keepLines/>
        <w:numPr>
          <w:ilvl w:val="0"/>
          <w:numId w:val="5"/>
        </w:numPr>
        <w:tabs>
          <w:tab w:val="clear" w:pos="720"/>
        </w:tabs>
        <w:jc w:val="both"/>
      </w:pPr>
      <w:r w:rsidRPr="00F405F1">
        <w:t>TOŠ Bernardo Parentin Poreč</w:t>
      </w:r>
    </w:p>
    <w:p w14:paraId="221C8800" w14:textId="77777777" w:rsidR="00F80C5E" w:rsidRPr="00F405F1" w:rsidRDefault="00F80C5E" w:rsidP="00F80C5E">
      <w:pPr>
        <w:keepLines/>
        <w:numPr>
          <w:ilvl w:val="0"/>
          <w:numId w:val="5"/>
        </w:numPr>
        <w:tabs>
          <w:tab w:val="clear" w:pos="720"/>
        </w:tabs>
        <w:jc w:val="both"/>
      </w:pPr>
      <w:r w:rsidRPr="00F405F1">
        <w:t>Pučko otvoreno učilište Poreč</w:t>
      </w:r>
    </w:p>
    <w:p w14:paraId="3B9A3B9F" w14:textId="77777777" w:rsidR="00F80C5E" w:rsidRPr="00F405F1" w:rsidRDefault="00F80C5E" w:rsidP="00F80C5E">
      <w:pPr>
        <w:keepLines/>
        <w:numPr>
          <w:ilvl w:val="0"/>
          <w:numId w:val="5"/>
        </w:numPr>
        <w:tabs>
          <w:tab w:val="clear" w:pos="720"/>
        </w:tabs>
        <w:jc w:val="both"/>
      </w:pPr>
      <w:r w:rsidRPr="00F405F1">
        <w:t>Gradska knjižnica Poreč</w:t>
      </w:r>
    </w:p>
    <w:p w14:paraId="26EE1183" w14:textId="77777777" w:rsidR="00F80C5E" w:rsidRPr="00F405F1" w:rsidRDefault="00F80C5E" w:rsidP="00F80C5E">
      <w:pPr>
        <w:keepLines/>
        <w:numPr>
          <w:ilvl w:val="0"/>
          <w:numId w:val="5"/>
        </w:numPr>
        <w:tabs>
          <w:tab w:val="clear" w:pos="720"/>
        </w:tabs>
        <w:jc w:val="both"/>
      </w:pPr>
      <w:r w:rsidRPr="00F405F1">
        <w:t>Zavičajni muzej Poreštine</w:t>
      </w:r>
    </w:p>
    <w:p w14:paraId="1622A4C3" w14:textId="77777777" w:rsidR="00F80C5E" w:rsidRPr="00F405F1" w:rsidRDefault="00F80C5E" w:rsidP="00F80C5E">
      <w:pPr>
        <w:keepLines/>
        <w:numPr>
          <w:ilvl w:val="0"/>
          <w:numId w:val="5"/>
        </w:numPr>
        <w:tabs>
          <w:tab w:val="clear" w:pos="720"/>
        </w:tabs>
        <w:jc w:val="both"/>
      </w:pPr>
      <w:r w:rsidRPr="00F405F1">
        <w:t>Umjetnička škola Poreč</w:t>
      </w:r>
    </w:p>
    <w:p w14:paraId="4A177BF8" w14:textId="77777777" w:rsidR="00F80C5E" w:rsidRPr="00F405F1" w:rsidRDefault="00F80C5E" w:rsidP="00F80C5E">
      <w:pPr>
        <w:keepLines/>
        <w:numPr>
          <w:ilvl w:val="0"/>
          <w:numId w:val="5"/>
        </w:numPr>
        <w:tabs>
          <w:tab w:val="clear" w:pos="720"/>
        </w:tabs>
        <w:jc w:val="both"/>
      </w:pPr>
      <w:r w:rsidRPr="00F405F1">
        <w:t>CPUZ Zdravi Grad Poreč</w:t>
      </w:r>
    </w:p>
    <w:p w14:paraId="01FBBC9A" w14:textId="77777777" w:rsidR="00F80C5E" w:rsidRPr="00F405F1" w:rsidRDefault="00F80C5E" w:rsidP="00F80C5E">
      <w:pPr>
        <w:keepLines/>
        <w:numPr>
          <w:ilvl w:val="0"/>
          <w:numId w:val="5"/>
        </w:numPr>
        <w:tabs>
          <w:tab w:val="clear" w:pos="720"/>
        </w:tabs>
        <w:jc w:val="both"/>
      </w:pPr>
      <w:r w:rsidRPr="00F405F1">
        <w:t>Javna vatrogasna postrojba Poreč</w:t>
      </w:r>
    </w:p>
    <w:p w14:paraId="317F1BD0" w14:textId="77777777" w:rsidR="00F80C5E" w:rsidRPr="0003350C" w:rsidRDefault="00F80C5E" w:rsidP="00F80C5E">
      <w:pPr>
        <w:keepLines/>
        <w:numPr>
          <w:ilvl w:val="0"/>
          <w:numId w:val="5"/>
        </w:numPr>
        <w:tabs>
          <w:tab w:val="clear" w:pos="720"/>
        </w:tabs>
        <w:jc w:val="both"/>
      </w:pPr>
      <w:r w:rsidRPr="0003350C">
        <w:t>Vijeća nacionalnih manjina (vijeć</w:t>
      </w:r>
      <w:r>
        <w:t>e albanske nacionalne manjine, vijeće bosanske nacionalne manjine, vijeće srpske nacionalne manjine, vijeće talijanske nacionalne manjine</w:t>
      </w:r>
      <w:r w:rsidRPr="0003350C">
        <w:t>).</w:t>
      </w:r>
    </w:p>
    <w:p w14:paraId="745AD96C" w14:textId="77777777" w:rsidR="00F80C5E" w:rsidRPr="00F405F1" w:rsidRDefault="00F80C5E" w:rsidP="00F80C5E">
      <w:pPr>
        <w:keepLines/>
        <w:jc w:val="both"/>
      </w:pPr>
      <w:r w:rsidRPr="0003350C">
        <w:rPr>
          <w:color w:val="5B9BD5"/>
        </w:rPr>
        <w:lastRenderedPageBreak/>
        <w:tab/>
      </w:r>
      <w:r w:rsidRPr="0003350C">
        <w:t xml:space="preserve">Za svakog se proračunskog korisnika vodi zasebna knjiga ulaznih računa te je u izvještajnom razdoblju evidentirano ukupno </w:t>
      </w:r>
      <w:r>
        <w:t>11587</w:t>
      </w:r>
      <w:r w:rsidRPr="0003350C">
        <w:t xml:space="preserve"> ulaznih računa i </w:t>
      </w:r>
      <w:r>
        <w:t>5321</w:t>
      </w:r>
      <w:r w:rsidRPr="0003350C">
        <w:t xml:space="preserve"> knjižnih zapisa proračunskih korisnika. Svakodnevno se prati, formira i dostavlja</w:t>
      </w:r>
      <w:r w:rsidRPr="00CC43C5">
        <w:t xml:space="preserve"> Izvod za svakog proračunskog korisnika zasebno, a čine ga sve ulazne i izlazne stavke po kontima.</w:t>
      </w:r>
      <w:r w:rsidRPr="00F405F1">
        <w:t xml:space="preserve"> </w:t>
      </w:r>
    </w:p>
    <w:p w14:paraId="5C53F36D" w14:textId="77777777" w:rsidR="00F80C5E" w:rsidRPr="00CC43C5" w:rsidRDefault="00F80C5E" w:rsidP="00F80C5E">
      <w:pPr>
        <w:keepLines/>
        <w:jc w:val="both"/>
        <w:rPr>
          <w:color w:val="5B9BD5"/>
        </w:rPr>
      </w:pPr>
      <w:r w:rsidRPr="00803B07">
        <w:rPr>
          <w:color w:val="5B9BD5"/>
        </w:rPr>
        <w:tab/>
      </w:r>
      <w:r w:rsidRPr="00B9695A">
        <w:t xml:space="preserve">Iz Upravnog odjela za društvene djelatnosti preuzimaju se spiskovi prema kojima se vrše isplate korisnicima socijalnog programa što podrazumijeva isplate za pomoć umirovljenicima, naknade za novorođenčad, pomoći za stanovanje socijalno ugroženih osoba, izvanredne pomoći, pomoći nezaposlenima, sufinanciranje prijevoza učenicima te isplate stipendija za učenike i studente Grada </w:t>
      </w:r>
      <w:r w:rsidRPr="00C80D59">
        <w:t>Poreča-Parenzo</w:t>
      </w:r>
      <w:r>
        <w:t>, ukupno kroz 177 zbrojnih naloga te 7332 knjižnih zapisa</w:t>
      </w:r>
      <w:r w:rsidRPr="00C80D59">
        <w:t>. Prosječno se mjesečno obradi</w:t>
      </w:r>
      <w:r>
        <w:t>la</w:t>
      </w:r>
      <w:r w:rsidRPr="00C80D59">
        <w:t xml:space="preserve"> i izvrši</w:t>
      </w:r>
      <w:r>
        <w:t>la</w:t>
      </w:r>
      <w:r w:rsidRPr="00C80D59">
        <w:t xml:space="preserve"> isplata za</w:t>
      </w:r>
      <w:r>
        <w:t xml:space="preserve"> 832</w:t>
      </w:r>
      <w:r w:rsidRPr="00C80D59">
        <w:t xml:space="preserve"> korisnika</w:t>
      </w:r>
      <w:r>
        <w:t>.</w:t>
      </w:r>
    </w:p>
    <w:p w14:paraId="1BAE8BB8" w14:textId="77777777" w:rsidR="00F80C5E" w:rsidRPr="0068335C" w:rsidRDefault="00F80C5E" w:rsidP="00F80C5E">
      <w:pPr>
        <w:keepLines/>
        <w:jc w:val="both"/>
        <w:rPr>
          <w:color w:val="5B9BD5"/>
        </w:rPr>
      </w:pPr>
      <w:r w:rsidRPr="00CC43C5">
        <w:rPr>
          <w:color w:val="5B9BD5"/>
        </w:rPr>
        <w:tab/>
      </w:r>
      <w:r w:rsidRPr="00CC43C5">
        <w:t xml:space="preserve">Vodi se i evidencija ugovora o korištenju sredstava iz </w:t>
      </w:r>
      <w:r>
        <w:t>proračuna</w:t>
      </w:r>
      <w:r w:rsidRPr="0068335C">
        <w:t xml:space="preserve"> na temelju kojih se vrše mjesečne ili polugodišnje isplate te isplate temeljem zahtjeva pojedinih udruga. U aplikaciju Registar ugovora unose se podaci o svakom sklopljenom ugovoru, a u </w:t>
      </w:r>
      <w:r>
        <w:t xml:space="preserve">drugoj </w:t>
      </w:r>
      <w:r w:rsidRPr="0068335C">
        <w:t>polovini  202</w:t>
      </w:r>
      <w:r>
        <w:t>5</w:t>
      </w:r>
      <w:r w:rsidRPr="0068335C">
        <w:t xml:space="preserve">. godine </w:t>
      </w:r>
      <w:r w:rsidRPr="00332933">
        <w:t xml:space="preserve">evidentirano je </w:t>
      </w:r>
      <w:r>
        <w:t>169</w:t>
      </w:r>
      <w:r w:rsidRPr="00332933">
        <w:t xml:space="preserve"> ugovora.</w:t>
      </w:r>
      <w:r w:rsidRPr="0068335C">
        <w:t xml:space="preserve"> </w:t>
      </w:r>
    </w:p>
    <w:p w14:paraId="1232D3A2" w14:textId="77777777" w:rsidR="00F80C5E" w:rsidRPr="0068335C" w:rsidRDefault="00F80C5E" w:rsidP="00F80C5E">
      <w:pPr>
        <w:keepLines/>
        <w:jc w:val="both"/>
        <w:rPr>
          <w:color w:val="5B9BD5"/>
        </w:rPr>
      </w:pPr>
      <w:r w:rsidRPr="0068335C">
        <w:rPr>
          <w:color w:val="5B9BD5"/>
        </w:rPr>
        <w:tab/>
      </w:r>
      <w:r w:rsidRPr="0068335C">
        <w:t xml:space="preserve">Uz navedeno, u izvještajnom je razdoblju u Odjelu uvedeno </w:t>
      </w:r>
      <w:r>
        <w:t>2982</w:t>
      </w:r>
      <w:r w:rsidRPr="0068335C">
        <w:t xml:space="preserve"> ulaznih računa</w:t>
      </w:r>
      <w:r>
        <w:t xml:space="preserve"> </w:t>
      </w:r>
      <w:r w:rsidRPr="0068335C">
        <w:t xml:space="preserve">i ispostavljeno izlaznih računa kako slijedi:  </w:t>
      </w:r>
    </w:p>
    <w:p w14:paraId="42EDB3C3" w14:textId="77777777" w:rsidR="00F80C5E" w:rsidRPr="00AF0214" w:rsidRDefault="00F80C5E" w:rsidP="00F80C5E">
      <w:pPr>
        <w:keepLines/>
        <w:numPr>
          <w:ilvl w:val="0"/>
          <w:numId w:val="6"/>
        </w:numPr>
        <w:jc w:val="both"/>
      </w:pPr>
      <w:r>
        <w:t>1923</w:t>
      </w:r>
      <w:r w:rsidRPr="00AF0214">
        <w:tab/>
        <w:t>računa za spomeničku rentu</w:t>
      </w:r>
    </w:p>
    <w:p w14:paraId="34160560" w14:textId="77777777" w:rsidR="00F80C5E" w:rsidRPr="00AF0214" w:rsidRDefault="00F80C5E" w:rsidP="00F80C5E">
      <w:pPr>
        <w:keepLines/>
        <w:numPr>
          <w:ilvl w:val="0"/>
          <w:numId w:val="6"/>
        </w:numPr>
        <w:jc w:val="both"/>
      </w:pPr>
      <w:r>
        <w:t>21612</w:t>
      </w:r>
      <w:r w:rsidRPr="00AF0214">
        <w:tab/>
        <w:t xml:space="preserve">računa/uplatnica za komunalnu naknadu i naknadu za uređenje voda </w:t>
      </w:r>
    </w:p>
    <w:p w14:paraId="4BD8FCEE" w14:textId="77777777" w:rsidR="00F80C5E" w:rsidRPr="00AF0214" w:rsidRDefault="00F80C5E" w:rsidP="00F80C5E">
      <w:pPr>
        <w:keepLines/>
        <w:numPr>
          <w:ilvl w:val="0"/>
          <w:numId w:val="6"/>
        </w:numPr>
        <w:jc w:val="both"/>
      </w:pPr>
      <w:r>
        <w:t>169</w:t>
      </w:r>
      <w:r w:rsidRPr="00AF0214">
        <w:tab/>
        <w:t>uplatnica za najam stana</w:t>
      </w:r>
    </w:p>
    <w:p w14:paraId="5E6C141F" w14:textId="77777777" w:rsidR="00F80C5E" w:rsidRPr="00AF0214" w:rsidRDefault="00F80C5E" w:rsidP="00F80C5E">
      <w:pPr>
        <w:keepLines/>
        <w:numPr>
          <w:ilvl w:val="0"/>
          <w:numId w:val="6"/>
        </w:numPr>
        <w:jc w:val="both"/>
      </w:pPr>
      <w:r>
        <w:t>96</w:t>
      </w:r>
      <w:r w:rsidRPr="00AF0214">
        <w:tab/>
        <w:t xml:space="preserve">uplatnica za otplatu stana </w:t>
      </w:r>
    </w:p>
    <w:p w14:paraId="734CC50C" w14:textId="77777777" w:rsidR="00F80C5E" w:rsidRPr="00AF0214" w:rsidRDefault="00F80C5E" w:rsidP="00F80C5E">
      <w:pPr>
        <w:keepLines/>
        <w:numPr>
          <w:ilvl w:val="0"/>
          <w:numId w:val="6"/>
        </w:numPr>
        <w:jc w:val="both"/>
      </w:pPr>
      <w:r>
        <w:t>212</w:t>
      </w:r>
      <w:r w:rsidRPr="00AF0214">
        <w:tab/>
        <w:t>računa za zakupninu</w:t>
      </w:r>
    </w:p>
    <w:p w14:paraId="63304AC1" w14:textId="77777777" w:rsidR="00F80C5E" w:rsidRDefault="00F80C5E" w:rsidP="00F80C5E">
      <w:pPr>
        <w:keepLines/>
        <w:numPr>
          <w:ilvl w:val="0"/>
          <w:numId w:val="6"/>
        </w:numPr>
        <w:jc w:val="both"/>
      </w:pPr>
      <w:r>
        <w:t>3219</w:t>
      </w:r>
      <w:r w:rsidRPr="00AF0214">
        <w:tab/>
        <w:t>računa za ostale prihode.</w:t>
      </w:r>
    </w:p>
    <w:p w14:paraId="4EB0AF72" w14:textId="77777777" w:rsidR="00F80C5E" w:rsidRDefault="00F80C5E" w:rsidP="00F80C5E">
      <w:pPr>
        <w:keepLines/>
        <w:ind w:firstLine="720"/>
        <w:jc w:val="both"/>
      </w:pPr>
    </w:p>
    <w:p w14:paraId="6B478061" w14:textId="77777777" w:rsidR="00F80C5E" w:rsidRPr="00AF0214" w:rsidRDefault="00F80C5E" w:rsidP="00F80C5E">
      <w:pPr>
        <w:keepLines/>
        <w:ind w:firstLine="720"/>
        <w:jc w:val="both"/>
      </w:pPr>
      <w:r w:rsidRPr="00762FA5">
        <w:t xml:space="preserve">Ispostavljeni izlazni računi za ostale prihode odnose se na komunalni doprinos, neovlašteno korištenje poslovnih prostora u vlasništvu Grada, naknade za nezakonito izgrađene zgrade u prostoru, prodaju nekretnina i zgrada, zakup i prodaju zemljišta u vlasništvu države, zakup građevinskog zemljišta, koncesije i koncesijska odobrenja, naknade </w:t>
      </w:r>
      <w:r w:rsidRPr="00AF0214">
        <w:t xml:space="preserve">za koncesije na pomorskom dobru, naknadu za autotaksi prijevoz te druge prihode. </w:t>
      </w:r>
    </w:p>
    <w:p w14:paraId="3114EC85" w14:textId="77777777" w:rsidR="00F80C5E" w:rsidRPr="00AF0214" w:rsidRDefault="00F80C5E" w:rsidP="00F80C5E">
      <w:pPr>
        <w:keepLines/>
        <w:ind w:firstLine="708"/>
        <w:jc w:val="both"/>
      </w:pPr>
      <w:r w:rsidRPr="00AF0214">
        <w:t>Kontinuirano se obavljaju svi poslovi vezani za utvrđivanje poreznih obveznika, obračun, razrez i naplatu gradskih poreza.</w:t>
      </w:r>
    </w:p>
    <w:p w14:paraId="0AC277B9" w14:textId="77777777" w:rsidR="00F80C5E" w:rsidRPr="00AF0214" w:rsidRDefault="00F80C5E" w:rsidP="00F80C5E">
      <w:pPr>
        <w:keepLines/>
        <w:ind w:firstLine="708"/>
        <w:jc w:val="both"/>
      </w:pPr>
      <w:r w:rsidRPr="00AF0214">
        <w:t xml:space="preserve">U izvještajnom razdoblju </w:t>
      </w:r>
      <w:r>
        <w:t>razrezan je</w:t>
      </w:r>
      <w:r w:rsidRPr="00AF0214">
        <w:t xml:space="preserve"> porez </w:t>
      </w:r>
      <w:r>
        <w:t>na nekretnine te je izdano 249 rješenje</w:t>
      </w:r>
      <w:r w:rsidRPr="00AF0214">
        <w:t xml:space="preserve">. Kontinuirano se ažurira baza obveznika, izrađuju ispravci izdanih rješenja te zadužuju novi obveznici. Nadalje, izdano je </w:t>
      </w:r>
      <w:r w:rsidRPr="00A52305">
        <w:t>153 r</w:t>
      </w:r>
      <w:r w:rsidRPr="00AF0214">
        <w:t>ješenj</w:t>
      </w:r>
      <w:r>
        <w:t>a</w:t>
      </w:r>
      <w:r w:rsidRPr="00AF0214">
        <w:t xml:space="preserve"> za porez na korištenje javne površine  i  </w:t>
      </w:r>
      <w:r>
        <w:t xml:space="preserve">1636 </w:t>
      </w:r>
      <w:r w:rsidRPr="00AF0214">
        <w:t>razrez</w:t>
      </w:r>
      <w:r>
        <w:t>a</w:t>
      </w:r>
      <w:r w:rsidRPr="00AF0214">
        <w:t xml:space="preserve"> poreza na potrošnju alkoholnih i bezalkoholnih pića prema Obrascu PP MI-PO, a sve u skladu s Odlukom o lokalnim porezima Grada Poreča</w:t>
      </w:r>
      <w:r>
        <w:t>, koja je na snagu stupila 01.01.2025. godine.</w:t>
      </w:r>
    </w:p>
    <w:p w14:paraId="617799AB" w14:textId="77777777" w:rsidR="00F80C5E" w:rsidRPr="00AF0214" w:rsidRDefault="00F80C5E" w:rsidP="00F80C5E">
      <w:pPr>
        <w:keepLines/>
        <w:ind w:firstLine="708"/>
        <w:jc w:val="both"/>
      </w:pPr>
      <w:r w:rsidRPr="00AF0214">
        <w:rPr>
          <w:color w:val="FF0000"/>
        </w:rPr>
        <w:t xml:space="preserve"> </w:t>
      </w:r>
      <w:r w:rsidRPr="00AF0214">
        <w:t>Istovremeno su poduzimane radnje  radi  učinkovite naplate gradskih prihoda, što uključuje kontinuirano usklađenje otvorenih stavaka s dužnicima, slanje opomena gradskim dužnicima u prvoj polovini godine</w:t>
      </w:r>
      <w:r>
        <w:t>,</w:t>
      </w:r>
      <w:r w:rsidRPr="00AF0214">
        <w:t xml:space="preserve"> te pokretanje ovršnih postupaka u drugom polugodištu.</w:t>
      </w:r>
    </w:p>
    <w:p w14:paraId="444F2E6E" w14:textId="77777777" w:rsidR="00F80C5E" w:rsidRPr="008C1A5D" w:rsidRDefault="00F80C5E" w:rsidP="00F80C5E">
      <w:pPr>
        <w:keepLines/>
        <w:ind w:firstLine="708"/>
        <w:jc w:val="both"/>
      </w:pPr>
      <w:r w:rsidRPr="00AF0214">
        <w:t xml:space="preserve">U izvještajnom razdoblju dužnicima je upućeno ukupno </w:t>
      </w:r>
      <w:r>
        <w:t>947</w:t>
      </w:r>
      <w:r w:rsidRPr="00AF0214">
        <w:t xml:space="preserve"> opomena radi naplate na</w:t>
      </w:r>
      <w:r>
        <w:t>jma za stanove, zakupnine i naknada za uređenje voda . Na izdanim uplatnicama za naplatu poreza na kuće za odmor i komunalne naknade, naznačen je iznos dospjelog duga te isto također smatra dostavljenom opomenom</w:t>
      </w:r>
      <w:r w:rsidRPr="008C1A5D">
        <w:t>. Radi naplate naknade za uređenje voda pokrenuto je 60 ovrha dok je radi naplate poreza na potrošnju i drugih gradskih prihoda  pokrenuto 70 ovrha.</w:t>
      </w:r>
    </w:p>
    <w:p w14:paraId="2CB50EB9" w14:textId="77777777" w:rsidR="00F80C5E" w:rsidRPr="00803B07" w:rsidRDefault="00F80C5E" w:rsidP="00F80C5E">
      <w:pPr>
        <w:keepLines/>
        <w:ind w:firstLine="708"/>
        <w:jc w:val="both"/>
        <w:rPr>
          <w:color w:val="5B9BD5"/>
        </w:rPr>
      </w:pPr>
      <w:r w:rsidRPr="008C1A5D">
        <w:rPr>
          <w:color w:val="5B9BD5"/>
        </w:rPr>
        <w:tab/>
      </w:r>
      <w:r w:rsidRPr="008C1A5D">
        <w:t>Upravni odjel obavlja računovodstvene</w:t>
      </w:r>
      <w:r w:rsidRPr="00AF0214">
        <w:t xml:space="preserve"> poslove za gradsk</w:t>
      </w:r>
      <w:r>
        <w:t>o</w:t>
      </w:r>
      <w:r w:rsidRPr="00AF0214">
        <w:t xml:space="preserve"> trgovačk</w:t>
      </w:r>
      <w:r>
        <w:t>o</w:t>
      </w:r>
      <w:r w:rsidRPr="00AF0214">
        <w:t xml:space="preserve"> društv</w:t>
      </w:r>
      <w:r>
        <w:t>o</w:t>
      </w:r>
      <w:r w:rsidRPr="00AF0214">
        <w:t xml:space="preserve"> Dom Poreč d.o.o</w:t>
      </w:r>
      <w:r>
        <w:t xml:space="preserve">.. </w:t>
      </w:r>
      <w:r w:rsidRPr="00AF0214">
        <w:t>Navedeno podrazumijeva praćenje propisa iz područja računovodstva trgovačkih društava, vođenje propisanih pomoćnih i glavnih knjiga, obavljanje poslova platnog prometa, obračuna i isplate plaća</w:t>
      </w:r>
      <w:r w:rsidRPr="00F405F1">
        <w:t xml:space="preserve">, obračuna poreza na dodanu vrijednost, praćenje stanja sredstava na </w:t>
      </w:r>
      <w:r>
        <w:t xml:space="preserve">poslovnom </w:t>
      </w:r>
      <w:r w:rsidRPr="00F405F1">
        <w:t xml:space="preserve">računu, kao i sastavljanje svih propisanih statističkih i financijskih izvještaja (tromjesečnih i godišnjih), te ostalih izvještaja i prikaza podataka za potrebe uprave - direktora trgovačkih društava. </w:t>
      </w:r>
    </w:p>
    <w:p w14:paraId="3902A41A" w14:textId="77777777" w:rsidR="00F80C5E" w:rsidRPr="00803B07" w:rsidRDefault="00F80C5E" w:rsidP="00F80C5E">
      <w:pPr>
        <w:keepLines/>
        <w:contextualSpacing/>
        <w:jc w:val="both"/>
        <w:rPr>
          <w:color w:val="5B9BD5"/>
          <w:u w:val="single"/>
        </w:rPr>
      </w:pPr>
    </w:p>
    <w:p w14:paraId="389E14CB" w14:textId="77777777" w:rsidR="004F1870" w:rsidRDefault="004F1870" w:rsidP="00F80C5E">
      <w:pPr>
        <w:keepLines/>
        <w:jc w:val="both"/>
        <w:rPr>
          <w:b/>
        </w:rPr>
      </w:pPr>
    </w:p>
    <w:p w14:paraId="355E4B91" w14:textId="23909307" w:rsidR="00F80C5E" w:rsidRDefault="00F80C5E" w:rsidP="00F80C5E">
      <w:pPr>
        <w:keepLines/>
        <w:jc w:val="both"/>
        <w:rPr>
          <w:b/>
        </w:rPr>
      </w:pPr>
      <w:r w:rsidRPr="00C52871">
        <w:rPr>
          <w:b/>
        </w:rPr>
        <w:lastRenderedPageBreak/>
        <w:t>ZAKLJUČAK</w:t>
      </w:r>
    </w:p>
    <w:p w14:paraId="7C6540DE" w14:textId="77777777" w:rsidR="004F1870" w:rsidRPr="00C52871" w:rsidRDefault="004F1870" w:rsidP="00F80C5E">
      <w:pPr>
        <w:keepLines/>
        <w:jc w:val="both"/>
        <w:rPr>
          <w:b/>
          <w:highlight w:val="yellow"/>
        </w:rPr>
      </w:pPr>
    </w:p>
    <w:p w14:paraId="7D85D682" w14:textId="77777777" w:rsidR="00F80C5E" w:rsidRPr="00BB70B3" w:rsidRDefault="00F80C5E" w:rsidP="00F80C5E">
      <w:pPr>
        <w:keepLines/>
        <w:jc w:val="both"/>
      </w:pPr>
      <w:r w:rsidRPr="00BB70B3">
        <w:tab/>
        <w:t>Tijekom izvještajnog razdoblja Upravni odjel za financije je obavljao stručne i administrativne poslove u okviru svoje nadležnosti, sukladno važećim propisima i aktima Grada Poreča-Parenzo u uspješnoj suradnji s ostalim upravnim odjelima te proračunskim i izvanproračunskim korisnicima.</w:t>
      </w:r>
    </w:p>
    <w:p w14:paraId="12833B74" w14:textId="77777777" w:rsidR="00F80C5E" w:rsidRDefault="00F80C5E" w:rsidP="00F80C5E">
      <w:pPr>
        <w:keepLines/>
        <w:jc w:val="both"/>
      </w:pPr>
    </w:p>
    <w:p w14:paraId="4F8C9F4A" w14:textId="77777777" w:rsidR="00F80C5E" w:rsidRDefault="00F80C5E" w:rsidP="00F80C5E">
      <w:pPr>
        <w:keepLines/>
        <w:jc w:val="both"/>
      </w:pPr>
    </w:p>
    <w:p w14:paraId="60C7C507" w14:textId="0AD5CEF7" w:rsidR="00F80C5E" w:rsidRPr="00C52871" w:rsidRDefault="00F80C5E" w:rsidP="00F80C5E">
      <w:pPr>
        <w:keepLines/>
        <w:tabs>
          <w:tab w:val="center" w:pos="7371"/>
        </w:tabs>
        <w:jc w:val="both"/>
        <w:rPr>
          <w:b/>
        </w:rPr>
      </w:pPr>
      <w:r>
        <w:rPr>
          <w:b/>
        </w:rPr>
        <w:tab/>
      </w:r>
      <w:r w:rsidR="004F1870">
        <w:rPr>
          <w:b/>
        </w:rPr>
        <w:t>PROČELNICA</w:t>
      </w:r>
    </w:p>
    <w:p w14:paraId="6ADE9401" w14:textId="77777777" w:rsidR="00F80C5E" w:rsidRDefault="00F80C5E" w:rsidP="00F80C5E">
      <w:pPr>
        <w:keepLines/>
        <w:tabs>
          <w:tab w:val="center" w:pos="7371"/>
        </w:tabs>
        <w:jc w:val="both"/>
        <w:rPr>
          <w:bCs/>
          <w:color w:val="FF0000"/>
        </w:rPr>
      </w:pPr>
      <w:r w:rsidRPr="00C52871">
        <w:rPr>
          <w:b/>
        </w:rPr>
        <w:tab/>
      </w:r>
      <w:r>
        <w:rPr>
          <w:b/>
        </w:rPr>
        <w:t>Tatjana Matošević</w:t>
      </w:r>
    </w:p>
    <w:p w14:paraId="77E0CADE" w14:textId="77777777" w:rsidR="00F80C5E" w:rsidRDefault="00F80C5E" w:rsidP="00F80C5E">
      <w:pPr>
        <w:keepLines/>
        <w:jc w:val="both"/>
        <w:rPr>
          <w:bCs/>
          <w:color w:val="FF0000"/>
        </w:rPr>
      </w:pPr>
    </w:p>
    <w:p w14:paraId="05D3A50E" w14:textId="77777777" w:rsidR="00F80C5E" w:rsidRDefault="00F80C5E" w:rsidP="00F80C5E">
      <w:pPr>
        <w:keepLines/>
        <w:jc w:val="both"/>
        <w:rPr>
          <w:bCs/>
          <w:color w:val="FF0000"/>
        </w:rPr>
      </w:pPr>
    </w:p>
    <w:p w14:paraId="236FCE0C" w14:textId="77777777" w:rsidR="00F80C5E" w:rsidRDefault="00F80C5E" w:rsidP="00F80C5E">
      <w:pPr>
        <w:keepLines/>
        <w:jc w:val="both"/>
        <w:rPr>
          <w:bCs/>
          <w:color w:val="FF0000"/>
        </w:rPr>
      </w:pPr>
    </w:p>
    <w:p w14:paraId="13407289" w14:textId="77777777" w:rsidR="00F80C5E" w:rsidRPr="00C17CF3" w:rsidRDefault="00F80C5E" w:rsidP="00F80C5E">
      <w:pPr>
        <w:keepLines/>
        <w:jc w:val="both"/>
        <w:rPr>
          <w:bCs/>
          <w:color w:val="FF0000"/>
        </w:rPr>
      </w:pPr>
    </w:p>
    <w:p w14:paraId="1BCDC065" w14:textId="77777777" w:rsidR="00F80C5E" w:rsidRDefault="00F80C5E" w:rsidP="00664A0E">
      <w:pPr>
        <w:jc w:val="center"/>
        <w:rPr>
          <w:rFonts w:eastAsia="Calibri"/>
          <w:b/>
          <w:color w:val="FF0000"/>
        </w:rPr>
      </w:pPr>
    </w:p>
    <w:p w14:paraId="018C76E8" w14:textId="77777777" w:rsidR="00E177D5" w:rsidRPr="009C02DC" w:rsidRDefault="00E177D5" w:rsidP="00E177D5">
      <w:pPr>
        <w:jc w:val="both"/>
        <w:rPr>
          <w:rFonts w:ascii="Calibri" w:eastAsia="Calibri" w:hAnsi="Calibri"/>
          <w:color w:val="FF0000"/>
          <w:sz w:val="22"/>
          <w:szCs w:val="22"/>
          <w:lang w:eastAsia="en-US"/>
        </w:rPr>
      </w:pPr>
    </w:p>
    <w:bookmarkEnd w:id="3"/>
    <w:p w14:paraId="472CB4A0" w14:textId="77777777" w:rsidR="00977913" w:rsidRPr="009C02DC" w:rsidRDefault="00977913" w:rsidP="00894798">
      <w:pPr>
        <w:jc w:val="both"/>
        <w:rPr>
          <w:rFonts w:eastAsia="Calibri"/>
          <w:b/>
          <w:color w:val="FF0000"/>
        </w:rPr>
      </w:pPr>
    </w:p>
    <w:p w14:paraId="191A28E8" w14:textId="77777777" w:rsidR="00977913" w:rsidRPr="009C02DC" w:rsidRDefault="00977913" w:rsidP="00894798">
      <w:pPr>
        <w:jc w:val="both"/>
        <w:rPr>
          <w:rFonts w:eastAsia="Calibri"/>
          <w:b/>
          <w:color w:val="FF0000"/>
        </w:rPr>
      </w:pPr>
    </w:p>
    <w:p w14:paraId="1BA00A66" w14:textId="77777777" w:rsidR="00977913" w:rsidRPr="009C02DC" w:rsidRDefault="00977913" w:rsidP="00894798">
      <w:pPr>
        <w:jc w:val="both"/>
        <w:rPr>
          <w:rFonts w:eastAsia="Calibri"/>
          <w:b/>
          <w:color w:val="FF0000"/>
        </w:rPr>
      </w:pPr>
    </w:p>
    <w:p w14:paraId="65BBB4C8" w14:textId="77777777" w:rsidR="00977913" w:rsidRPr="009C02DC" w:rsidRDefault="00977913" w:rsidP="00894798">
      <w:pPr>
        <w:jc w:val="both"/>
        <w:rPr>
          <w:rFonts w:eastAsia="Calibri"/>
          <w:b/>
          <w:color w:val="FF0000"/>
        </w:rPr>
      </w:pPr>
    </w:p>
    <w:p w14:paraId="6D1352AA" w14:textId="77777777" w:rsidR="00977913" w:rsidRPr="009C02DC" w:rsidRDefault="00977913" w:rsidP="00894798">
      <w:pPr>
        <w:jc w:val="both"/>
        <w:rPr>
          <w:rFonts w:eastAsia="Calibri"/>
          <w:b/>
          <w:color w:val="FF0000"/>
        </w:rPr>
      </w:pPr>
    </w:p>
    <w:p w14:paraId="1957472F" w14:textId="77777777" w:rsidR="00977913" w:rsidRPr="009C02DC" w:rsidRDefault="00977913" w:rsidP="00894798">
      <w:pPr>
        <w:jc w:val="both"/>
        <w:rPr>
          <w:rFonts w:eastAsia="Calibri"/>
          <w:b/>
          <w:color w:val="FF0000"/>
        </w:rPr>
      </w:pPr>
    </w:p>
    <w:p w14:paraId="4452A0A1" w14:textId="77777777" w:rsidR="00977913" w:rsidRPr="009C02DC" w:rsidRDefault="00977913" w:rsidP="00894798">
      <w:pPr>
        <w:jc w:val="both"/>
        <w:rPr>
          <w:rFonts w:eastAsia="Calibri"/>
          <w:b/>
          <w:color w:val="FF0000"/>
        </w:rPr>
      </w:pPr>
    </w:p>
    <w:p w14:paraId="30E91010" w14:textId="77777777" w:rsidR="00977913" w:rsidRPr="009C02DC" w:rsidRDefault="00977913" w:rsidP="00894798">
      <w:pPr>
        <w:jc w:val="both"/>
        <w:rPr>
          <w:rFonts w:eastAsia="Calibri"/>
          <w:b/>
          <w:color w:val="FF0000"/>
        </w:rPr>
      </w:pPr>
    </w:p>
    <w:p w14:paraId="781A0BE7" w14:textId="77777777" w:rsidR="00977913" w:rsidRPr="009C02DC" w:rsidRDefault="00977913" w:rsidP="00894798">
      <w:pPr>
        <w:jc w:val="both"/>
        <w:rPr>
          <w:rFonts w:eastAsia="Calibri"/>
          <w:b/>
          <w:color w:val="FF0000"/>
        </w:rPr>
      </w:pPr>
    </w:p>
    <w:p w14:paraId="1A4791CF" w14:textId="77777777" w:rsidR="00977913" w:rsidRPr="009C02DC" w:rsidRDefault="00977913" w:rsidP="00894798">
      <w:pPr>
        <w:jc w:val="both"/>
        <w:rPr>
          <w:rFonts w:eastAsia="Calibri"/>
          <w:b/>
          <w:color w:val="FF0000"/>
        </w:rPr>
      </w:pPr>
    </w:p>
    <w:p w14:paraId="46B17376" w14:textId="77777777" w:rsidR="00977913" w:rsidRPr="009C02DC" w:rsidRDefault="00977913" w:rsidP="00894798">
      <w:pPr>
        <w:jc w:val="both"/>
        <w:rPr>
          <w:rFonts w:eastAsia="Calibri"/>
          <w:b/>
          <w:color w:val="FF0000"/>
        </w:rPr>
      </w:pPr>
    </w:p>
    <w:p w14:paraId="20A757BA" w14:textId="77777777" w:rsidR="00977913" w:rsidRPr="009C02DC" w:rsidRDefault="00977913" w:rsidP="00894798">
      <w:pPr>
        <w:jc w:val="both"/>
        <w:rPr>
          <w:rFonts w:eastAsia="Calibri"/>
          <w:b/>
          <w:color w:val="FF0000"/>
        </w:rPr>
      </w:pPr>
    </w:p>
    <w:p w14:paraId="4EDD3696" w14:textId="77777777" w:rsidR="00977913" w:rsidRPr="009C02DC" w:rsidRDefault="00977913" w:rsidP="00894798">
      <w:pPr>
        <w:jc w:val="both"/>
        <w:rPr>
          <w:rFonts w:eastAsia="Calibri"/>
          <w:b/>
          <w:color w:val="FF0000"/>
        </w:rPr>
      </w:pPr>
    </w:p>
    <w:p w14:paraId="1784054A" w14:textId="77777777" w:rsidR="00977913" w:rsidRPr="009C02DC" w:rsidRDefault="00977913" w:rsidP="00894798">
      <w:pPr>
        <w:jc w:val="both"/>
        <w:rPr>
          <w:rFonts w:eastAsia="Calibri"/>
          <w:b/>
          <w:color w:val="FF0000"/>
        </w:rPr>
      </w:pPr>
    </w:p>
    <w:p w14:paraId="3ECBB7D5" w14:textId="77777777" w:rsidR="00977913" w:rsidRPr="009C02DC" w:rsidRDefault="00977913" w:rsidP="00894798">
      <w:pPr>
        <w:jc w:val="both"/>
        <w:rPr>
          <w:rFonts w:eastAsia="Calibri"/>
          <w:b/>
          <w:color w:val="FF0000"/>
        </w:rPr>
      </w:pPr>
    </w:p>
    <w:p w14:paraId="285838F4" w14:textId="77777777" w:rsidR="00977913" w:rsidRPr="009C02DC" w:rsidRDefault="00977913" w:rsidP="00894798">
      <w:pPr>
        <w:jc w:val="both"/>
        <w:rPr>
          <w:rFonts w:eastAsia="Calibri"/>
          <w:b/>
          <w:color w:val="FF0000"/>
        </w:rPr>
      </w:pPr>
    </w:p>
    <w:p w14:paraId="5B8DA28F" w14:textId="77777777" w:rsidR="00977913" w:rsidRPr="009C02DC" w:rsidRDefault="00977913" w:rsidP="00894798">
      <w:pPr>
        <w:jc w:val="both"/>
        <w:rPr>
          <w:rFonts w:eastAsia="Calibri"/>
          <w:b/>
          <w:color w:val="FF0000"/>
        </w:rPr>
      </w:pPr>
    </w:p>
    <w:p w14:paraId="63A23172" w14:textId="77777777" w:rsidR="00977913" w:rsidRPr="009C02DC" w:rsidRDefault="00977913" w:rsidP="00894798">
      <w:pPr>
        <w:jc w:val="both"/>
        <w:rPr>
          <w:rFonts w:eastAsia="Calibri"/>
          <w:b/>
          <w:color w:val="FF0000"/>
        </w:rPr>
      </w:pPr>
    </w:p>
    <w:p w14:paraId="604FD906" w14:textId="77777777" w:rsidR="00977913" w:rsidRPr="009C02DC" w:rsidRDefault="00977913" w:rsidP="00894798">
      <w:pPr>
        <w:jc w:val="both"/>
        <w:rPr>
          <w:rFonts w:eastAsia="Calibri"/>
          <w:b/>
          <w:color w:val="FF0000"/>
        </w:rPr>
      </w:pPr>
    </w:p>
    <w:p w14:paraId="7245A99F" w14:textId="77777777" w:rsidR="00977913" w:rsidRPr="009C02DC" w:rsidRDefault="00977913" w:rsidP="00894798">
      <w:pPr>
        <w:jc w:val="both"/>
        <w:rPr>
          <w:rFonts w:eastAsia="Calibri"/>
          <w:b/>
          <w:color w:val="FF0000"/>
        </w:rPr>
      </w:pPr>
    </w:p>
    <w:p w14:paraId="75892EEC" w14:textId="77777777" w:rsidR="00977913" w:rsidRPr="009C02DC" w:rsidRDefault="00977913" w:rsidP="00894798">
      <w:pPr>
        <w:jc w:val="both"/>
        <w:rPr>
          <w:rFonts w:eastAsia="Calibri"/>
          <w:b/>
          <w:color w:val="FF0000"/>
        </w:rPr>
      </w:pPr>
    </w:p>
    <w:p w14:paraId="2AD9FECF" w14:textId="77777777" w:rsidR="00977913" w:rsidRPr="009C02DC" w:rsidRDefault="00977913" w:rsidP="00894798">
      <w:pPr>
        <w:jc w:val="both"/>
        <w:rPr>
          <w:rFonts w:eastAsia="Calibri"/>
          <w:b/>
          <w:color w:val="FF0000"/>
        </w:rPr>
      </w:pPr>
    </w:p>
    <w:p w14:paraId="08111468" w14:textId="77777777" w:rsidR="00977913" w:rsidRPr="009C02DC" w:rsidRDefault="00977913" w:rsidP="00894798">
      <w:pPr>
        <w:jc w:val="both"/>
        <w:rPr>
          <w:rFonts w:eastAsia="Calibri"/>
          <w:b/>
          <w:color w:val="FF0000"/>
        </w:rPr>
      </w:pPr>
    </w:p>
    <w:p w14:paraId="12489F05" w14:textId="77777777" w:rsidR="00977913" w:rsidRPr="009C02DC" w:rsidRDefault="00977913" w:rsidP="00894798">
      <w:pPr>
        <w:jc w:val="both"/>
        <w:rPr>
          <w:rFonts w:eastAsia="Calibri"/>
          <w:b/>
          <w:color w:val="FF0000"/>
        </w:rPr>
      </w:pPr>
    </w:p>
    <w:p w14:paraId="07093001" w14:textId="219CDC86" w:rsidR="00977913" w:rsidRDefault="00977913" w:rsidP="00894798">
      <w:pPr>
        <w:jc w:val="both"/>
        <w:rPr>
          <w:rFonts w:eastAsia="Calibri"/>
          <w:b/>
          <w:color w:val="FF0000"/>
        </w:rPr>
      </w:pPr>
    </w:p>
    <w:p w14:paraId="19C4D4FB" w14:textId="2F2B5290" w:rsidR="004F1870" w:rsidRDefault="004F1870" w:rsidP="00894798">
      <w:pPr>
        <w:jc w:val="both"/>
        <w:rPr>
          <w:rFonts w:eastAsia="Calibri"/>
          <w:b/>
          <w:color w:val="FF0000"/>
        </w:rPr>
      </w:pPr>
    </w:p>
    <w:p w14:paraId="2C0B2CB0" w14:textId="43BE35A0" w:rsidR="004F1870" w:rsidRDefault="004F1870" w:rsidP="00894798">
      <w:pPr>
        <w:jc w:val="both"/>
        <w:rPr>
          <w:rFonts w:eastAsia="Calibri"/>
          <w:b/>
          <w:color w:val="FF0000"/>
        </w:rPr>
      </w:pPr>
    </w:p>
    <w:p w14:paraId="731C2538" w14:textId="19CCDD57" w:rsidR="004F1870" w:rsidRDefault="004F1870" w:rsidP="00894798">
      <w:pPr>
        <w:jc w:val="both"/>
        <w:rPr>
          <w:rFonts w:eastAsia="Calibri"/>
          <w:b/>
          <w:color w:val="FF0000"/>
        </w:rPr>
      </w:pPr>
    </w:p>
    <w:p w14:paraId="63542028" w14:textId="2D62784C" w:rsidR="004F1870" w:rsidRDefault="004F1870" w:rsidP="00894798">
      <w:pPr>
        <w:jc w:val="both"/>
        <w:rPr>
          <w:rFonts w:eastAsia="Calibri"/>
          <w:b/>
          <w:color w:val="FF0000"/>
        </w:rPr>
      </w:pPr>
    </w:p>
    <w:p w14:paraId="35ADC650" w14:textId="669DC892" w:rsidR="004F1870" w:rsidRDefault="004F1870" w:rsidP="00894798">
      <w:pPr>
        <w:jc w:val="both"/>
        <w:rPr>
          <w:rFonts w:eastAsia="Calibri"/>
          <w:b/>
          <w:color w:val="FF0000"/>
        </w:rPr>
      </w:pPr>
    </w:p>
    <w:p w14:paraId="4E247D41" w14:textId="68E5F5E3" w:rsidR="004F1870" w:rsidRDefault="004F1870" w:rsidP="00894798">
      <w:pPr>
        <w:jc w:val="both"/>
        <w:rPr>
          <w:rFonts w:eastAsia="Calibri"/>
          <w:b/>
          <w:color w:val="FF0000"/>
        </w:rPr>
      </w:pPr>
    </w:p>
    <w:p w14:paraId="5916E60C" w14:textId="5E84395E" w:rsidR="004F1870" w:rsidRDefault="004F1870" w:rsidP="00894798">
      <w:pPr>
        <w:jc w:val="both"/>
        <w:rPr>
          <w:rFonts w:eastAsia="Calibri"/>
          <w:b/>
          <w:color w:val="FF0000"/>
        </w:rPr>
      </w:pPr>
    </w:p>
    <w:p w14:paraId="1199B147" w14:textId="5032BA5F" w:rsidR="004F1870" w:rsidRDefault="004F1870" w:rsidP="00894798">
      <w:pPr>
        <w:jc w:val="both"/>
        <w:rPr>
          <w:rFonts w:eastAsia="Calibri"/>
          <w:b/>
          <w:color w:val="FF0000"/>
        </w:rPr>
      </w:pPr>
    </w:p>
    <w:p w14:paraId="4524B696" w14:textId="2C7D7DCC" w:rsidR="004F1870" w:rsidRDefault="004F1870" w:rsidP="00894798">
      <w:pPr>
        <w:jc w:val="both"/>
        <w:rPr>
          <w:rFonts w:eastAsia="Calibri"/>
          <w:b/>
          <w:color w:val="FF0000"/>
        </w:rPr>
      </w:pPr>
    </w:p>
    <w:p w14:paraId="654FC4C3" w14:textId="77777777" w:rsidR="004F1870" w:rsidRPr="009C02DC" w:rsidRDefault="004F1870" w:rsidP="00894798">
      <w:pPr>
        <w:jc w:val="both"/>
        <w:rPr>
          <w:rFonts w:eastAsia="Calibri"/>
          <w:b/>
          <w:color w:val="FF0000"/>
        </w:rPr>
      </w:pPr>
    </w:p>
    <w:p w14:paraId="1FEA3008" w14:textId="6EE3A89E" w:rsidR="00463724" w:rsidRPr="009C02DC" w:rsidRDefault="00463724" w:rsidP="00894798">
      <w:pPr>
        <w:keepLines/>
        <w:tabs>
          <w:tab w:val="left" w:pos="3932"/>
        </w:tabs>
        <w:jc w:val="both"/>
        <w:rPr>
          <w:color w:val="FF0000"/>
        </w:rPr>
      </w:pPr>
    </w:p>
    <w:p w14:paraId="4948E302" w14:textId="302C329F" w:rsidR="00AB0ED7" w:rsidRPr="00AB0ED7" w:rsidRDefault="00AB0ED7" w:rsidP="00AB0ED7">
      <w:pPr>
        <w:ind w:left="5316" w:firstLine="348"/>
        <w:rPr>
          <w:b/>
          <w:bCs/>
        </w:rPr>
      </w:pPr>
      <w:r>
        <w:rPr>
          <w:b/>
          <w:bCs/>
        </w:rPr>
        <w:lastRenderedPageBreak/>
        <w:t xml:space="preserve">               </w:t>
      </w:r>
    </w:p>
    <w:p w14:paraId="0C39A882" w14:textId="77777777" w:rsidR="00AB0ED7" w:rsidRPr="00C96699" w:rsidRDefault="00AB0ED7" w:rsidP="00AB0ED7">
      <w:pPr>
        <w:jc w:val="center"/>
        <w:rPr>
          <w:b/>
        </w:rPr>
      </w:pPr>
      <w:r w:rsidRPr="00C96699">
        <w:rPr>
          <w:b/>
        </w:rPr>
        <w:t>IZVJEŠĆE</w:t>
      </w:r>
    </w:p>
    <w:p w14:paraId="1B024278" w14:textId="77777777" w:rsidR="00AB0ED7" w:rsidRPr="00C96699" w:rsidRDefault="00AB0ED7" w:rsidP="00AB0ED7">
      <w:pPr>
        <w:jc w:val="center"/>
        <w:rPr>
          <w:b/>
        </w:rPr>
      </w:pPr>
      <w:r w:rsidRPr="00C96699">
        <w:rPr>
          <w:b/>
        </w:rPr>
        <w:t xml:space="preserve">o radu Upravnog odjela za društvene djelatnosti </w:t>
      </w:r>
    </w:p>
    <w:p w14:paraId="40BCB4C2" w14:textId="5F99703A" w:rsidR="00AB0ED7" w:rsidRPr="00C96699" w:rsidRDefault="00AB0ED7" w:rsidP="00AB0ED7">
      <w:pPr>
        <w:jc w:val="center"/>
        <w:rPr>
          <w:b/>
        </w:rPr>
      </w:pPr>
      <w:r w:rsidRPr="00C96699">
        <w:rPr>
          <w:b/>
        </w:rPr>
        <w:t>za period od 1.</w:t>
      </w:r>
      <w:r>
        <w:rPr>
          <w:b/>
        </w:rPr>
        <w:t xml:space="preserve"> </w:t>
      </w:r>
      <w:r w:rsidRPr="00C96699">
        <w:rPr>
          <w:b/>
        </w:rPr>
        <w:t>7. do 31.</w:t>
      </w:r>
      <w:r>
        <w:rPr>
          <w:b/>
        </w:rPr>
        <w:t xml:space="preserve"> </w:t>
      </w:r>
      <w:r w:rsidRPr="00C96699">
        <w:rPr>
          <w:b/>
        </w:rPr>
        <w:t>12.</w:t>
      </w:r>
      <w:r>
        <w:rPr>
          <w:b/>
        </w:rPr>
        <w:t xml:space="preserve"> </w:t>
      </w:r>
      <w:r w:rsidRPr="00C96699">
        <w:rPr>
          <w:b/>
        </w:rPr>
        <w:t>202</w:t>
      </w:r>
      <w:r>
        <w:rPr>
          <w:b/>
        </w:rPr>
        <w:t>5</w:t>
      </w:r>
      <w:r w:rsidRPr="00C96699">
        <w:rPr>
          <w:b/>
        </w:rPr>
        <w:t>. godine</w:t>
      </w:r>
    </w:p>
    <w:p w14:paraId="226F550A" w14:textId="77777777" w:rsidR="00AB0ED7" w:rsidRPr="00C96699" w:rsidRDefault="00AB0ED7" w:rsidP="00AB0ED7">
      <w:pPr>
        <w:rPr>
          <w:b/>
        </w:rPr>
      </w:pPr>
    </w:p>
    <w:p w14:paraId="241E1CF4" w14:textId="77777777" w:rsidR="00AB0ED7" w:rsidRPr="00C96699" w:rsidRDefault="00AB0ED7" w:rsidP="00AB0ED7">
      <w:pPr>
        <w:ind w:firstLine="708"/>
        <w:jc w:val="both"/>
      </w:pPr>
      <w:r w:rsidRPr="00C96699">
        <w:t>Ovo izvješće obuhvaća prikaz poslova koji su se u Upravnom odjelu za društvene djelatnosti (dalje: Upravni odjel) obavljali za potrebe rada Gradonačelnika, Gradskog vijeća, gradskih upravnih odjela, proračunskih korisnika, drugih korisnika i drugih po potrebi, za period od 1.7. do 31.12.202</w:t>
      </w:r>
      <w:r>
        <w:t>5</w:t>
      </w:r>
      <w:r w:rsidRPr="00C96699">
        <w:t xml:space="preserve">. godine. </w:t>
      </w:r>
    </w:p>
    <w:p w14:paraId="32497896" w14:textId="77777777" w:rsidR="00AB0ED7" w:rsidRPr="00C96699" w:rsidRDefault="00AB0ED7" w:rsidP="00AB0ED7">
      <w:pPr>
        <w:ind w:firstLine="708"/>
        <w:jc w:val="both"/>
      </w:pPr>
      <w:r w:rsidRPr="00C96699">
        <w:t>Izvješće sadrži cjeline:</w:t>
      </w:r>
    </w:p>
    <w:p w14:paraId="47A3D1F5" w14:textId="77777777" w:rsidR="00AB0ED7" w:rsidRPr="00C96699" w:rsidRDefault="00AB0ED7" w:rsidP="00AB0ED7">
      <w:pPr>
        <w:jc w:val="both"/>
      </w:pPr>
      <w:r w:rsidRPr="00C96699">
        <w:t>1.Organizacija, nadležnosti i opseg poslova,</w:t>
      </w:r>
    </w:p>
    <w:p w14:paraId="72BA7812" w14:textId="77777777" w:rsidR="00AB0ED7" w:rsidRPr="00C96699" w:rsidRDefault="00AB0ED7" w:rsidP="00AB0ED7">
      <w:pPr>
        <w:jc w:val="both"/>
      </w:pPr>
      <w:r w:rsidRPr="00C96699">
        <w:t>2. Poslovi iz nadležnosti Upravnog odjela,</w:t>
      </w:r>
    </w:p>
    <w:p w14:paraId="769D4318" w14:textId="77777777" w:rsidR="00AB0ED7" w:rsidRPr="00C96699" w:rsidRDefault="00AB0ED7" w:rsidP="00AB0ED7">
      <w:pPr>
        <w:jc w:val="both"/>
      </w:pPr>
      <w:r w:rsidRPr="00C96699">
        <w:tab/>
        <w:t>2.1. Poslovi vezani za rad Gradonačelnika i Gradsko vijeće</w:t>
      </w:r>
    </w:p>
    <w:p w14:paraId="0A23F9F7" w14:textId="77777777" w:rsidR="00AB0ED7" w:rsidRPr="00C96699" w:rsidRDefault="00AB0ED7" w:rsidP="00AB0ED7">
      <w:pPr>
        <w:jc w:val="both"/>
      </w:pPr>
      <w:r w:rsidRPr="00C96699">
        <w:tab/>
        <w:t>2.2. Poslovi vezani za rad ustanova i udruga</w:t>
      </w:r>
    </w:p>
    <w:p w14:paraId="21393127" w14:textId="77777777" w:rsidR="00AB0ED7" w:rsidRPr="00C96699" w:rsidRDefault="00AB0ED7" w:rsidP="00AB0ED7">
      <w:pPr>
        <w:jc w:val="both"/>
      </w:pPr>
      <w:r w:rsidRPr="00C96699">
        <w:tab/>
        <w:t>2.3. Ostali poslovi u nadležnosti Upravnog odjela</w:t>
      </w:r>
    </w:p>
    <w:p w14:paraId="2A1F7664" w14:textId="77777777" w:rsidR="00AB0ED7" w:rsidRPr="00C96699" w:rsidRDefault="00AB0ED7" w:rsidP="00AB0ED7">
      <w:pPr>
        <w:jc w:val="both"/>
      </w:pPr>
      <w:r w:rsidRPr="00C96699">
        <w:tab/>
        <w:t>2.4. Poslovi vezani za rad radnih tijela Gradonačelnika i Gradskog vijeća</w:t>
      </w:r>
    </w:p>
    <w:p w14:paraId="140DB046" w14:textId="77777777" w:rsidR="00AB0ED7" w:rsidRPr="00C96699" w:rsidRDefault="00AB0ED7" w:rsidP="00AB0ED7">
      <w:pPr>
        <w:jc w:val="both"/>
        <w:rPr>
          <w:b/>
        </w:rPr>
      </w:pPr>
      <w:r w:rsidRPr="00C96699">
        <w:t>3. Zaključni stavovi.</w:t>
      </w:r>
    </w:p>
    <w:p w14:paraId="6C302E04" w14:textId="77777777" w:rsidR="00AB0ED7" w:rsidRPr="00C96699" w:rsidRDefault="00AB0ED7" w:rsidP="00AB0ED7">
      <w:pPr>
        <w:jc w:val="both"/>
        <w:rPr>
          <w:b/>
        </w:rPr>
      </w:pPr>
      <w:r w:rsidRPr="00C96699">
        <w:rPr>
          <w:b/>
        </w:rPr>
        <w:t xml:space="preserve">1.Organizacija, nadležnosti i opseg poslova  </w:t>
      </w:r>
    </w:p>
    <w:p w14:paraId="0F623F53" w14:textId="77777777" w:rsidR="00AB0ED7" w:rsidRPr="00C96699" w:rsidRDefault="00AB0ED7" w:rsidP="00AB0ED7">
      <w:pPr>
        <w:jc w:val="both"/>
      </w:pPr>
      <w:r w:rsidRPr="00C96699">
        <w:t xml:space="preserve">Upravni odjel jedan je od sedam upravnih odjela Grada Poreča-Parenzo i ima dvije niže ustrojstvene jedinice i to: Odsjek za predškolski odgoj, obrazovanje kulturu, tehničku kulturu, sport i rekreaciju i Odsjek za socijalnu skrb, zdravstvenu zaštitu, mlade i civilno društvo. </w:t>
      </w:r>
    </w:p>
    <w:p w14:paraId="47240DF9" w14:textId="77777777" w:rsidR="00AB0ED7" w:rsidRPr="00C96699" w:rsidRDefault="00AB0ED7" w:rsidP="00AB0ED7">
      <w:pPr>
        <w:jc w:val="both"/>
      </w:pPr>
      <w:r w:rsidRPr="00C96699">
        <w:t xml:space="preserve">U Odsjeku za predškolski odgoj, obrazovanje kulturu, tehničku kulturu, sport i rekreaciju obavljaju se : </w:t>
      </w:r>
    </w:p>
    <w:p w14:paraId="4D38D37C" w14:textId="77777777" w:rsidR="00AB0ED7" w:rsidRPr="00C96699" w:rsidRDefault="00AB0ED7" w:rsidP="00AB0ED7">
      <w:pPr>
        <w:jc w:val="both"/>
      </w:pPr>
      <w:r w:rsidRPr="00C96699">
        <w:t xml:space="preserve">- poslovi osiguravanja javnih potreba: u području predškolskog odgoja i obrazovanja, obrazovanja,  kulture,  tehničke kulture te sporta i rekreacije, </w:t>
      </w:r>
    </w:p>
    <w:p w14:paraId="18162792" w14:textId="77777777" w:rsidR="00AB0ED7" w:rsidRPr="00C96699" w:rsidRDefault="00AB0ED7" w:rsidP="00AB0ED7">
      <w:pPr>
        <w:jc w:val="both"/>
      </w:pPr>
      <w:r w:rsidRPr="00C96699">
        <w:t xml:space="preserve">- poslovi osiguravanja financijskih i materijalnih uvjeta za rad ustanova u prethodno navedenim područjima kojima je osnivač Grad Poreč-Parenzo i praćenja njihovog poslovanja, </w:t>
      </w:r>
    </w:p>
    <w:p w14:paraId="24F8D89E" w14:textId="77777777" w:rsidR="00AB0ED7" w:rsidRPr="00C96699" w:rsidRDefault="00AB0ED7" w:rsidP="00AB0ED7">
      <w:pPr>
        <w:jc w:val="both"/>
      </w:pPr>
      <w:r w:rsidRPr="00C96699">
        <w:t>- poslovi pripreme prijedloga za utvrđivanje programa predškolskog odgoja i obrazovanja (dječji vrtići) i obrazovanja (osnovne i srednje škole, druge ustanove) iznad državnih standarda, koji se financiraju iz gradskog Proračuna,</w:t>
      </w:r>
    </w:p>
    <w:p w14:paraId="799AF14C" w14:textId="77777777" w:rsidR="00AB0ED7" w:rsidRPr="00C96699" w:rsidRDefault="00AB0ED7" w:rsidP="00AB0ED7">
      <w:pPr>
        <w:jc w:val="both"/>
        <w:rPr>
          <w:bCs/>
        </w:rPr>
      </w:pPr>
      <w:r w:rsidRPr="00C96699">
        <w:t xml:space="preserve">- </w:t>
      </w:r>
      <w:r w:rsidRPr="00C96699">
        <w:rPr>
          <w:bCs/>
        </w:rPr>
        <w:t xml:space="preserve">stručni i administrativni poslovi za pripremu i provođenje određenih postupaka javne nabave za potrebe ustanova u obrazovanju, po potrebi i u drugim naprijed navedenim područjima, </w:t>
      </w:r>
    </w:p>
    <w:p w14:paraId="4827F0E3" w14:textId="77777777" w:rsidR="00AB0ED7" w:rsidRPr="00C96699" w:rsidRDefault="00AB0ED7" w:rsidP="00AB0ED7">
      <w:pPr>
        <w:jc w:val="both"/>
        <w:rPr>
          <w:bCs/>
        </w:rPr>
      </w:pPr>
      <w:r w:rsidRPr="00C96699">
        <w:rPr>
          <w:bCs/>
        </w:rPr>
        <w:t xml:space="preserve">- poslovi pripreme i objavljivanja natječaja za financiranje programa i projekata udruga u području kulture, tehničke kulture, sporta i rekreacije i praćenja njihova rada, </w:t>
      </w:r>
    </w:p>
    <w:p w14:paraId="3F510D1B" w14:textId="77777777" w:rsidR="00AB0ED7" w:rsidRPr="00C96699" w:rsidRDefault="00AB0ED7" w:rsidP="00AB0ED7">
      <w:pPr>
        <w:jc w:val="both"/>
        <w:rPr>
          <w:bCs/>
        </w:rPr>
      </w:pPr>
      <w:r w:rsidRPr="00C96699">
        <w:rPr>
          <w:bCs/>
        </w:rPr>
        <w:t>- poslovi poticanja razvoja civilnog društva u svrhu ostvarivanja interesa i potreba stanovništva u navedenim područjima,</w:t>
      </w:r>
    </w:p>
    <w:p w14:paraId="23709A14" w14:textId="77777777" w:rsidR="00AB0ED7" w:rsidRPr="00C96699" w:rsidRDefault="00AB0ED7" w:rsidP="00AB0ED7">
      <w:pPr>
        <w:jc w:val="both"/>
        <w:rPr>
          <w:bCs/>
        </w:rPr>
      </w:pPr>
      <w:r w:rsidRPr="00C96699">
        <w:rPr>
          <w:bCs/>
        </w:rPr>
        <w:t xml:space="preserve">- poslovi predlaganja i sudjelovanja u izradi strateških dokumenata u naprijed navedenim područjima, </w:t>
      </w:r>
    </w:p>
    <w:p w14:paraId="31D3BFDE" w14:textId="77777777" w:rsidR="00AB0ED7" w:rsidRPr="00C96699" w:rsidRDefault="00AB0ED7" w:rsidP="00AB0ED7">
      <w:pPr>
        <w:jc w:val="both"/>
        <w:rPr>
          <w:bCs/>
        </w:rPr>
      </w:pPr>
      <w:r w:rsidRPr="00C96699">
        <w:rPr>
          <w:bCs/>
        </w:rPr>
        <w:t>- ostali slični poslovi.</w:t>
      </w:r>
    </w:p>
    <w:p w14:paraId="23746FE2" w14:textId="77777777" w:rsidR="00AB0ED7" w:rsidRPr="00C96699" w:rsidRDefault="00AB0ED7" w:rsidP="00AB0ED7">
      <w:pPr>
        <w:jc w:val="both"/>
        <w:rPr>
          <w:bCs/>
        </w:rPr>
      </w:pPr>
      <w:r w:rsidRPr="00C96699">
        <w:rPr>
          <w:bCs/>
        </w:rPr>
        <w:t>U Odsjeku za socijalnu skrb, zdravstvenu zaštitu, mlade i civilno društvo obavljaju se:</w:t>
      </w:r>
    </w:p>
    <w:p w14:paraId="44F4E879" w14:textId="77777777" w:rsidR="00AB0ED7" w:rsidRPr="00C96699" w:rsidRDefault="00AB0ED7" w:rsidP="00AB0ED7">
      <w:pPr>
        <w:jc w:val="both"/>
        <w:rPr>
          <w:bCs/>
        </w:rPr>
      </w:pPr>
      <w:r w:rsidRPr="00C96699">
        <w:rPr>
          <w:bCs/>
        </w:rPr>
        <w:t xml:space="preserve">-  poslovi osiguravanja javnih potreba u području socijalne skrbi i zdravstvene zaštite, </w:t>
      </w:r>
    </w:p>
    <w:p w14:paraId="02874CB7" w14:textId="77777777" w:rsidR="00AB0ED7" w:rsidRPr="00C96699" w:rsidRDefault="00AB0ED7" w:rsidP="00AB0ED7">
      <w:pPr>
        <w:jc w:val="both"/>
        <w:rPr>
          <w:bCs/>
        </w:rPr>
      </w:pPr>
      <w:r w:rsidRPr="00C96699">
        <w:rPr>
          <w:bCs/>
        </w:rPr>
        <w:t>- poslovi osiguravanja financijskih i materijalnih uvjeta za rad ustanova u području socijalne skrbi kojima je osnivač ili suosnivač Grad Poreč-Parenzo i praćenja njihovog poslovanja,</w:t>
      </w:r>
    </w:p>
    <w:p w14:paraId="1B96CB65" w14:textId="77777777" w:rsidR="00AB0ED7" w:rsidRPr="00C96699" w:rsidRDefault="00AB0ED7" w:rsidP="00AB0ED7">
      <w:pPr>
        <w:jc w:val="both"/>
        <w:rPr>
          <w:bCs/>
        </w:rPr>
      </w:pPr>
      <w:r w:rsidRPr="00C96699">
        <w:rPr>
          <w:bCs/>
        </w:rPr>
        <w:t xml:space="preserve">- poslovi zaštite i unapređenja kvalitete življenja te unapređenja zdravstvene zaštite i veterinarskih usluga za javne potrebe na području Grada Poreča-Parenzo, </w:t>
      </w:r>
    </w:p>
    <w:p w14:paraId="03059D0A" w14:textId="77777777" w:rsidR="00AB0ED7" w:rsidRPr="00C96699" w:rsidRDefault="00AB0ED7" w:rsidP="00AB0ED7">
      <w:pPr>
        <w:jc w:val="both"/>
        <w:rPr>
          <w:bCs/>
        </w:rPr>
      </w:pPr>
      <w:r w:rsidRPr="00C96699">
        <w:rPr>
          <w:bCs/>
        </w:rPr>
        <w:t>- stručni i administrativni poslovi za pripremu i provođenje postupaka javne nabave u  području unapređenja zdravstvene zaštite i veterinarskih usluga,</w:t>
      </w:r>
    </w:p>
    <w:p w14:paraId="09664DB8" w14:textId="77777777" w:rsidR="00AB0ED7" w:rsidRPr="00C96699" w:rsidRDefault="00AB0ED7" w:rsidP="00AB0ED7">
      <w:pPr>
        <w:jc w:val="both"/>
        <w:rPr>
          <w:bCs/>
        </w:rPr>
      </w:pPr>
      <w:r w:rsidRPr="00C96699">
        <w:rPr>
          <w:bCs/>
        </w:rPr>
        <w:t>- poslovi pripreme i objave natječaja za financiranje programa i projekata udruga u području socijalne skrbi i udruga mladih i za mlade i praćenja njihova rada,</w:t>
      </w:r>
    </w:p>
    <w:p w14:paraId="34C05175" w14:textId="77777777" w:rsidR="00AB0ED7" w:rsidRPr="00C96699" w:rsidRDefault="00AB0ED7" w:rsidP="00AB0ED7">
      <w:pPr>
        <w:jc w:val="both"/>
        <w:rPr>
          <w:bCs/>
        </w:rPr>
      </w:pPr>
      <w:r w:rsidRPr="00C96699">
        <w:rPr>
          <w:bCs/>
        </w:rPr>
        <w:t>- poslovi poticanja razvoja civilnog društva u svrhu ostvarivanja interesa i potreba stanovništva u navedenim područjima,</w:t>
      </w:r>
    </w:p>
    <w:p w14:paraId="5101B628" w14:textId="77777777" w:rsidR="00AB0ED7" w:rsidRPr="00C96699" w:rsidRDefault="00AB0ED7" w:rsidP="00AB0ED7">
      <w:pPr>
        <w:jc w:val="both"/>
        <w:rPr>
          <w:bCs/>
        </w:rPr>
      </w:pPr>
      <w:r w:rsidRPr="00C96699">
        <w:rPr>
          <w:bCs/>
        </w:rPr>
        <w:lastRenderedPageBreak/>
        <w:t>- poslovi predlaganja i sudjelovanja u izradi strateških dokumenata u području socijalne skrbi i zdravstvene zaštite, mladih i razvoja civilnog društva,</w:t>
      </w:r>
    </w:p>
    <w:p w14:paraId="49B6041F" w14:textId="77777777" w:rsidR="00AB0ED7" w:rsidRPr="00C96699" w:rsidRDefault="00AB0ED7" w:rsidP="00AB0ED7">
      <w:pPr>
        <w:jc w:val="both"/>
        <w:rPr>
          <w:bCs/>
        </w:rPr>
      </w:pPr>
      <w:r w:rsidRPr="00C96699">
        <w:rPr>
          <w:bCs/>
        </w:rPr>
        <w:t>- ostali slični poslovi.</w:t>
      </w:r>
    </w:p>
    <w:p w14:paraId="66C8E47D" w14:textId="77777777" w:rsidR="00AB0ED7" w:rsidRPr="00C96699" w:rsidRDefault="00AB0ED7" w:rsidP="00AB0ED7">
      <w:pPr>
        <w:jc w:val="both"/>
      </w:pPr>
      <w:r w:rsidRPr="00C96699">
        <w:t xml:space="preserve">U Upravnom odjelu je Pravilnikom o unutarnjem redu upravnih tijela Grada, te Izmjenama i dopunama, sistematizirano </w:t>
      </w:r>
      <w:r>
        <w:t>jedanaest</w:t>
      </w:r>
      <w:r w:rsidRPr="00C96699">
        <w:t xml:space="preserve"> radnih mjesta, od čega je u izvještajnom razdoblju na neodređeno vrijeme bilo popunjeno </w:t>
      </w:r>
      <w:r>
        <w:t>devet</w:t>
      </w:r>
      <w:r w:rsidRPr="00C96699">
        <w:t xml:space="preserve"> radnih mjesta. Ovom Izvješću prilaže se pregled propisanih i popunjenih radnih mjesta u Upravnom odjelu sa stanjem na dan 31. prosinac 202</w:t>
      </w:r>
      <w:r>
        <w:t>5</w:t>
      </w:r>
      <w:r w:rsidRPr="00C96699">
        <w:t xml:space="preserve">. godine.  </w:t>
      </w:r>
    </w:p>
    <w:p w14:paraId="43F27756" w14:textId="77777777" w:rsidR="00AB0ED7" w:rsidRPr="00DD2E2B" w:rsidRDefault="00AB0ED7" w:rsidP="00AB0ED7">
      <w:pPr>
        <w:jc w:val="both"/>
      </w:pPr>
      <w:r w:rsidRPr="00DD2E2B">
        <w:t xml:space="preserve">U Upravnom odjelu je u izvještajnom razdoblju zaprimljeno ukupno 486 predmeta, riješeno je 442 predmeta ili 90,95 %, neriješenih je (u rješavanju) 44 predmeta ili 9,05 %. Od navedenog broja neriješenih predmeta, 14 predmeta (31,82%) se odnosi na predmete koji se vode kroz cijelu godinu (2025.) i arhivira početkom naredne godine, dok se 30 predmeta (68,18 %) odnosi na ostale zahtjeve.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992"/>
        <w:gridCol w:w="1134"/>
        <w:gridCol w:w="1134"/>
        <w:gridCol w:w="1134"/>
        <w:gridCol w:w="1100"/>
      </w:tblGrid>
      <w:tr w:rsidR="00AB0ED7" w:rsidRPr="00DD2E2B" w14:paraId="3EAB87AA" w14:textId="77777777" w:rsidTr="004F5047">
        <w:tc>
          <w:tcPr>
            <w:tcW w:w="2660" w:type="dxa"/>
          </w:tcPr>
          <w:p w14:paraId="47D8F59C" w14:textId="77777777" w:rsidR="00AB0ED7" w:rsidRPr="00DD2E2B" w:rsidRDefault="00AB0ED7" w:rsidP="004F5047">
            <w:pPr>
              <w:jc w:val="both"/>
              <w:rPr>
                <w:sz w:val="22"/>
                <w:szCs w:val="22"/>
              </w:rPr>
            </w:pPr>
            <w:r w:rsidRPr="00DD2E2B">
              <w:rPr>
                <w:sz w:val="22"/>
                <w:szCs w:val="22"/>
              </w:rPr>
              <w:t>PODRUČJE</w:t>
            </w:r>
          </w:p>
        </w:tc>
        <w:tc>
          <w:tcPr>
            <w:tcW w:w="2126" w:type="dxa"/>
            <w:gridSpan w:val="2"/>
          </w:tcPr>
          <w:p w14:paraId="69533391" w14:textId="77777777" w:rsidR="00AB0ED7" w:rsidRPr="00DD2E2B" w:rsidRDefault="00AB0ED7" w:rsidP="004F5047">
            <w:pPr>
              <w:jc w:val="both"/>
              <w:rPr>
                <w:sz w:val="22"/>
                <w:szCs w:val="22"/>
              </w:rPr>
            </w:pPr>
            <w:r w:rsidRPr="00DD2E2B">
              <w:rPr>
                <w:sz w:val="22"/>
                <w:szCs w:val="22"/>
              </w:rPr>
              <w:t>ZAPRIMLJENO</w:t>
            </w:r>
          </w:p>
        </w:tc>
        <w:tc>
          <w:tcPr>
            <w:tcW w:w="2268" w:type="dxa"/>
            <w:gridSpan w:val="2"/>
          </w:tcPr>
          <w:p w14:paraId="37EE2FF9" w14:textId="77777777" w:rsidR="00AB0ED7" w:rsidRPr="00DD2E2B" w:rsidRDefault="00AB0ED7" w:rsidP="004F5047">
            <w:pPr>
              <w:jc w:val="both"/>
              <w:rPr>
                <w:sz w:val="22"/>
                <w:szCs w:val="22"/>
              </w:rPr>
            </w:pPr>
            <w:r w:rsidRPr="00DD2E2B">
              <w:rPr>
                <w:sz w:val="22"/>
                <w:szCs w:val="22"/>
              </w:rPr>
              <w:t>RIJEŠENO</w:t>
            </w:r>
          </w:p>
        </w:tc>
        <w:tc>
          <w:tcPr>
            <w:tcW w:w="2234" w:type="dxa"/>
            <w:gridSpan w:val="2"/>
          </w:tcPr>
          <w:p w14:paraId="47B32552" w14:textId="77777777" w:rsidR="00AB0ED7" w:rsidRPr="00DD2E2B" w:rsidRDefault="00AB0ED7" w:rsidP="004F5047">
            <w:pPr>
              <w:jc w:val="both"/>
              <w:rPr>
                <w:sz w:val="22"/>
                <w:szCs w:val="22"/>
              </w:rPr>
            </w:pPr>
            <w:r w:rsidRPr="00DD2E2B">
              <w:rPr>
                <w:sz w:val="22"/>
                <w:szCs w:val="22"/>
              </w:rPr>
              <w:t>U RJEŠAVANJU</w:t>
            </w:r>
          </w:p>
        </w:tc>
      </w:tr>
      <w:tr w:rsidR="00AB0ED7" w:rsidRPr="00DD2E2B" w14:paraId="58256B0F" w14:textId="77777777" w:rsidTr="004F5047">
        <w:tc>
          <w:tcPr>
            <w:tcW w:w="2660" w:type="dxa"/>
          </w:tcPr>
          <w:p w14:paraId="55806C88" w14:textId="77777777" w:rsidR="00AB0ED7" w:rsidRPr="00DD2E2B" w:rsidRDefault="00AB0ED7" w:rsidP="004F5047">
            <w:pPr>
              <w:jc w:val="both"/>
              <w:rPr>
                <w:sz w:val="22"/>
                <w:szCs w:val="22"/>
              </w:rPr>
            </w:pPr>
          </w:p>
        </w:tc>
        <w:tc>
          <w:tcPr>
            <w:tcW w:w="1134" w:type="dxa"/>
          </w:tcPr>
          <w:p w14:paraId="3AD08D33" w14:textId="77777777" w:rsidR="00AB0ED7" w:rsidRPr="00DD2E2B" w:rsidRDefault="00AB0ED7" w:rsidP="004F5047">
            <w:pPr>
              <w:jc w:val="both"/>
              <w:rPr>
                <w:sz w:val="22"/>
                <w:szCs w:val="22"/>
              </w:rPr>
            </w:pPr>
            <w:r w:rsidRPr="00DD2E2B">
              <w:rPr>
                <w:sz w:val="22"/>
                <w:szCs w:val="22"/>
              </w:rPr>
              <w:t>broj</w:t>
            </w:r>
          </w:p>
        </w:tc>
        <w:tc>
          <w:tcPr>
            <w:tcW w:w="992" w:type="dxa"/>
          </w:tcPr>
          <w:p w14:paraId="6DC5B7AA" w14:textId="77777777" w:rsidR="00AB0ED7" w:rsidRPr="00DD2E2B" w:rsidRDefault="00AB0ED7" w:rsidP="004F5047">
            <w:pPr>
              <w:jc w:val="both"/>
              <w:rPr>
                <w:sz w:val="22"/>
                <w:szCs w:val="22"/>
              </w:rPr>
            </w:pPr>
            <w:r w:rsidRPr="00DD2E2B">
              <w:rPr>
                <w:sz w:val="22"/>
                <w:szCs w:val="22"/>
              </w:rPr>
              <w:t>%</w:t>
            </w:r>
          </w:p>
        </w:tc>
        <w:tc>
          <w:tcPr>
            <w:tcW w:w="1134" w:type="dxa"/>
          </w:tcPr>
          <w:p w14:paraId="5523E24D" w14:textId="77777777" w:rsidR="00AB0ED7" w:rsidRPr="00DD2E2B" w:rsidRDefault="00AB0ED7" w:rsidP="004F5047">
            <w:pPr>
              <w:jc w:val="both"/>
              <w:rPr>
                <w:sz w:val="22"/>
                <w:szCs w:val="22"/>
              </w:rPr>
            </w:pPr>
            <w:r w:rsidRPr="00DD2E2B">
              <w:rPr>
                <w:sz w:val="22"/>
                <w:szCs w:val="22"/>
              </w:rPr>
              <w:t>broj</w:t>
            </w:r>
          </w:p>
        </w:tc>
        <w:tc>
          <w:tcPr>
            <w:tcW w:w="1134" w:type="dxa"/>
          </w:tcPr>
          <w:p w14:paraId="5CAD9364" w14:textId="77777777" w:rsidR="00AB0ED7" w:rsidRPr="00DD2E2B" w:rsidRDefault="00AB0ED7" w:rsidP="004F5047">
            <w:pPr>
              <w:jc w:val="both"/>
              <w:rPr>
                <w:sz w:val="22"/>
                <w:szCs w:val="22"/>
              </w:rPr>
            </w:pPr>
            <w:r w:rsidRPr="00DD2E2B">
              <w:rPr>
                <w:sz w:val="22"/>
                <w:szCs w:val="22"/>
              </w:rPr>
              <w:t>%</w:t>
            </w:r>
          </w:p>
        </w:tc>
        <w:tc>
          <w:tcPr>
            <w:tcW w:w="1134" w:type="dxa"/>
          </w:tcPr>
          <w:p w14:paraId="09FC40FE" w14:textId="77777777" w:rsidR="00AB0ED7" w:rsidRPr="00DD2E2B" w:rsidRDefault="00AB0ED7" w:rsidP="004F5047">
            <w:pPr>
              <w:jc w:val="both"/>
              <w:rPr>
                <w:sz w:val="22"/>
                <w:szCs w:val="22"/>
              </w:rPr>
            </w:pPr>
            <w:r w:rsidRPr="00DD2E2B">
              <w:rPr>
                <w:sz w:val="22"/>
                <w:szCs w:val="22"/>
              </w:rPr>
              <w:t>broj</w:t>
            </w:r>
          </w:p>
        </w:tc>
        <w:tc>
          <w:tcPr>
            <w:tcW w:w="1100" w:type="dxa"/>
          </w:tcPr>
          <w:p w14:paraId="2D5605B3" w14:textId="77777777" w:rsidR="00AB0ED7" w:rsidRPr="00DD2E2B" w:rsidRDefault="00AB0ED7" w:rsidP="004F5047">
            <w:pPr>
              <w:jc w:val="both"/>
              <w:rPr>
                <w:sz w:val="22"/>
                <w:szCs w:val="22"/>
              </w:rPr>
            </w:pPr>
            <w:r w:rsidRPr="00DD2E2B">
              <w:rPr>
                <w:sz w:val="22"/>
                <w:szCs w:val="22"/>
              </w:rPr>
              <w:t>%</w:t>
            </w:r>
          </w:p>
        </w:tc>
      </w:tr>
      <w:tr w:rsidR="00AB0ED7" w:rsidRPr="00DD2E2B" w14:paraId="40F0AD87" w14:textId="77777777" w:rsidTr="004F5047">
        <w:tc>
          <w:tcPr>
            <w:tcW w:w="2660" w:type="dxa"/>
          </w:tcPr>
          <w:p w14:paraId="2E88FFC8" w14:textId="77777777" w:rsidR="00AB0ED7" w:rsidRPr="00DD2E2B" w:rsidRDefault="00AB0ED7" w:rsidP="004F5047">
            <w:pPr>
              <w:jc w:val="both"/>
              <w:rPr>
                <w:sz w:val="22"/>
                <w:szCs w:val="22"/>
              </w:rPr>
            </w:pPr>
            <w:r w:rsidRPr="00DD2E2B">
              <w:rPr>
                <w:sz w:val="22"/>
                <w:szCs w:val="22"/>
              </w:rPr>
              <w:t>Predškolski odgoj</w:t>
            </w:r>
          </w:p>
        </w:tc>
        <w:tc>
          <w:tcPr>
            <w:tcW w:w="1134" w:type="dxa"/>
          </w:tcPr>
          <w:p w14:paraId="58C9739F" w14:textId="77777777" w:rsidR="00AB0ED7" w:rsidRPr="00DD2E2B" w:rsidRDefault="00AB0ED7" w:rsidP="004F5047">
            <w:pPr>
              <w:jc w:val="both"/>
              <w:rPr>
                <w:sz w:val="22"/>
                <w:szCs w:val="22"/>
              </w:rPr>
            </w:pPr>
            <w:r w:rsidRPr="00DD2E2B">
              <w:rPr>
                <w:sz w:val="22"/>
                <w:szCs w:val="22"/>
              </w:rPr>
              <w:t>37</w:t>
            </w:r>
          </w:p>
        </w:tc>
        <w:tc>
          <w:tcPr>
            <w:tcW w:w="992" w:type="dxa"/>
          </w:tcPr>
          <w:p w14:paraId="43657E0B" w14:textId="77777777" w:rsidR="00AB0ED7" w:rsidRPr="00DD2E2B" w:rsidRDefault="00AB0ED7" w:rsidP="004F5047">
            <w:pPr>
              <w:jc w:val="both"/>
              <w:rPr>
                <w:sz w:val="22"/>
                <w:szCs w:val="22"/>
              </w:rPr>
            </w:pPr>
            <w:r w:rsidRPr="00DD2E2B">
              <w:rPr>
                <w:sz w:val="22"/>
                <w:szCs w:val="22"/>
              </w:rPr>
              <w:t>7,61</w:t>
            </w:r>
          </w:p>
        </w:tc>
        <w:tc>
          <w:tcPr>
            <w:tcW w:w="1134" w:type="dxa"/>
          </w:tcPr>
          <w:p w14:paraId="27A13953" w14:textId="77777777" w:rsidR="00AB0ED7" w:rsidRPr="00DD2E2B" w:rsidRDefault="00AB0ED7" w:rsidP="004F5047">
            <w:pPr>
              <w:jc w:val="both"/>
              <w:rPr>
                <w:sz w:val="22"/>
                <w:szCs w:val="22"/>
              </w:rPr>
            </w:pPr>
            <w:r w:rsidRPr="00DD2E2B">
              <w:rPr>
                <w:sz w:val="22"/>
                <w:szCs w:val="22"/>
              </w:rPr>
              <w:t>33</w:t>
            </w:r>
          </w:p>
        </w:tc>
        <w:tc>
          <w:tcPr>
            <w:tcW w:w="1134" w:type="dxa"/>
          </w:tcPr>
          <w:p w14:paraId="6F20EA02" w14:textId="77777777" w:rsidR="00AB0ED7" w:rsidRPr="00DD2E2B" w:rsidRDefault="00AB0ED7" w:rsidP="004F5047">
            <w:pPr>
              <w:jc w:val="both"/>
              <w:rPr>
                <w:sz w:val="22"/>
                <w:szCs w:val="22"/>
              </w:rPr>
            </w:pPr>
            <w:r w:rsidRPr="00DD2E2B">
              <w:rPr>
                <w:sz w:val="22"/>
                <w:szCs w:val="22"/>
              </w:rPr>
              <w:t>7,47</w:t>
            </w:r>
          </w:p>
        </w:tc>
        <w:tc>
          <w:tcPr>
            <w:tcW w:w="1134" w:type="dxa"/>
          </w:tcPr>
          <w:p w14:paraId="5CBE4C28" w14:textId="77777777" w:rsidR="00AB0ED7" w:rsidRPr="00DD2E2B" w:rsidRDefault="00AB0ED7" w:rsidP="004F5047">
            <w:pPr>
              <w:jc w:val="both"/>
              <w:rPr>
                <w:sz w:val="22"/>
                <w:szCs w:val="22"/>
              </w:rPr>
            </w:pPr>
            <w:r w:rsidRPr="00DD2E2B">
              <w:rPr>
                <w:sz w:val="22"/>
                <w:szCs w:val="22"/>
              </w:rPr>
              <w:t>4</w:t>
            </w:r>
          </w:p>
        </w:tc>
        <w:tc>
          <w:tcPr>
            <w:tcW w:w="1100" w:type="dxa"/>
          </w:tcPr>
          <w:p w14:paraId="0B7C7712" w14:textId="77777777" w:rsidR="00AB0ED7" w:rsidRPr="00DD2E2B" w:rsidRDefault="00AB0ED7" w:rsidP="004F5047">
            <w:pPr>
              <w:jc w:val="both"/>
              <w:rPr>
                <w:sz w:val="22"/>
                <w:szCs w:val="22"/>
              </w:rPr>
            </w:pPr>
            <w:r w:rsidRPr="00DD2E2B">
              <w:rPr>
                <w:sz w:val="22"/>
                <w:szCs w:val="22"/>
              </w:rPr>
              <w:t>9,09</w:t>
            </w:r>
          </w:p>
        </w:tc>
      </w:tr>
      <w:tr w:rsidR="00AB0ED7" w:rsidRPr="00DD2E2B" w14:paraId="2839502E" w14:textId="77777777" w:rsidTr="004F5047">
        <w:tc>
          <w:tcPr>
            <w:tcW w:w="2660" w:type="dxa"/>
          </w:tcPr>
          <w:p w14:paraId="6C3DF286" w14:textId="77777777" w:rsidR="00AB0ED7" w:rsidRPr="00DD2E2B" w:rsidRDefault="00AB0ED7" w:rsidP="004F5047">
            <w:pPr>
              <w:jc w:val="both"/>
              <w:rPr>
                <w:sz w:val="22"/>
                <w:szCs w:val="22"/>
              </w:rPr>
            </w:pPr>
            <w:r w:rsidRPr="00DD2E2B">
              <w:rPr>
                <w:sz w:val="22"/>
                <w:szCs w:val="22"/>
              </w:rPr>
              <w:t>Obrazovanje</w:t>
            </w:r>
          </w:p>
        </w:tc>
        <w:tc>
          <w:tcPr>
            <w:tcW w:w="1134" w:type="dxa"/>
          </w:tcPr>
          <w:p w14:paraId="1F8E00C2" w14:textId="77777777" w:rsidR="00AB0ED7" w:rsidRPr="00DD2E2B" w:rsidRDefault="00AB0ED7" w:rsidP="004F5047">
            <w:pPr>
              <w:jc w:val="both"/>
              <w:rPr>
                <w:sz w:val="22"/>
                <w:szCs w:val="22"/>
              </w:rPr>
            </w:pPr>
            <w:r w:rsidRPr="00DD2E2B">
              <w:rPr>
                <w:sz w:val="22"/>
                <w:szCs w:val="22"/>
              </w:rPr>
              <w:t>131</w:t>
            </w:r>
          </w:p>
        </w:tc>
        <w:tc>
          <w:tcPr>
            <w:tcW w:w="992" w:type="dxa"/>
          </w:tcPr>
          <w:p w14:paraId="25BFD28B" w14:textId="77777777" w:rsidR="00AB0ED7" w:rsidRPr="00DD2E2B" w:rsidRDefault="00AB0ED7" w:rsidP="004F5047">
            <w:pPr>
              <w:jc w:val="both"/>
              <w:rPr>
                <w:sz w:val="22"/>
                <w:szCs w:val="22"/>
              </w:rPr>
            </w:pPr>
            <w:r w:rsidRPr="00DD2E2B">
              <w:rPr>
                <w:sz w:val="22"/>
                <w:szCs w:val="22"/>
              </w:rPr>
              <w:t>26,96</w:t>
            </w:r>
          </w:p>
        </w:tc>
        <w:tc>
          <w:tcPr>
            <w:tcW w:w="1134" w:type="dxa"/>
          </w:tcPr>
          <w:p w14:paraId="4AFCDD96" w14:textId="77777777" w:rsidR="00AB0ED7" w:rsidRPr="00DD2E2B" w:rsidRDefault="00AB0ED7" w:rsidP="004F5047">
            <w:pPr>
              <w:jc w:val="both"/>
              <w:rPr>
                <w:sz w:val="22"/>
                <w:szCs w:val="22"/>
              </w:rPr>
            </w:pPr>
            <w:r w:rsidRPr="00DD2E2B">
              <w:rPr>
                <w:sz w:val="22"/>
                <w:szCs w:val="22"/>
              </w:rPr>
              <w:t>118</w:t>
            </w:r>
          </w:p>
        </w:tc>
        <w:tc>
          <w:tcPr>
            <w:tcW w:w="1134" w:type="dxa"/>
          </w:tcPr>
          <w:p w14:paraId="61CD9B15" w14:textId="77777777" w:rsidR="00AB0ED7" w:rsidRPr="00DD2E2B" w:rsidRDefault="00AB0ED7" w:rsidP="004F5047">
            <w:pPr>
              <w:jc w:val="both"/>
              <w:rPr>
                <w:sz w:val="22"/>
                <w:szCs w:val="22"/>
              </w:rPr>
            </w:pPr>
            <w:r w:rsidRPr="00DD2E2B">
              <w:rPr>
                <w:sz w:val="22"/>
                <w:szCs w:val="22"/>
              </w:rPr>
              <w:t>26,70</w:t>
            </w:r>
          </w:p>
        </w:tc>
        <w:tc>
          <w:tcPr>
            <w:tcW w:w="1134" w:type="dxa"/>
          </w:tcPr>
          <w:p w14:paraId="27C35B6F" w14:textId="77777777" w:rsidR="00AB0ED7" w:rsidRPr="00DD2E2B" w:rsidRDefault="00AB0ED7" w:rsidP="004F5047">
            <w:pPr>
              <w:jc w:val="both"/>
              <w:rPr>
                <w:sz w:val="22"/>
                <w:szCs w:val="22"/>
              </w:rPr>
            </w:pPr>
            <w:r w:rsidRPr="00DD2E2B">
              <w:rPr>
                <w:sz w:val="22"/>
                <w:szCs w:val="22"/>
              </w:rPr>
              <w:t>13</w:t>
            </w:r>
          </w:p>
        </w:tc>
        <w:tc>
          <w:tcPr>
            <w:tcW w:w="1100" w:type="dxa"/>
          </w:tcPr>
          <w:p w14:paraId="0C976CE5" w14:textId="77777777" w:rsidR="00AB0ED7" w:rsidRPr="00DD2E2B" w:rsidRDefault="00AB0ED7" w:rsidP="004F5047">
            <w:pPr>
              <w:jc w:val="both"/>
              <w:rPr>
                <w:sz w:val="22"/>
                <w:szCs w:val="22"/>
              </w:rPr>
            </w:pPr>
            <w:r w:rsidRPr="00DD2E2B">
              <w:rPr>
                <w:sz w:val="22"/>
                <w:szCs w:val="22"/>
              </w:rPr>
              <w:t>29,55</w:t>
            </w:r>
          </w:p>
        </w:tc>
      </w:tr>
      <w:tr w:rsidR="00AB0ED7" w:rsidRPr="00DD2E2B" w14:paraId="72CE5F7C" w14:textId="77777777" w:rsidTr="004F5047">
        <w:tc>
          <w:tcPr>
            <w:tcW w:w="2660" w:type="dxa"/>
          </w:tcPr>
          <w:p w14:paraId="39C5B706" w14:textId="77777777" w:rsidR="00AB0ED7" w:rsidRPr="00DD2E2B" w:rsidRDefault="00AB0ED7" w:rsidP="004F5047">
            <w:pPr>
              <w:jc w:val="both"/>
              <w:rPr>
                <w:sz w:val="22"/>
                <w:szCs w:val="22"/>
              </w:rPr>
            </w:pPr>
            <w:r w:rsidRPr="00DD2E2B">
              <w:rPr>
                <w:sz w:val="22"/>
                <w:szCs w:val="22"/>
              </w:rPr>
              <w:t>Kultura</w:t>
            </w:r>
          </w:p>
        </w:tc>
        <w:tc>
          <w:tcPr>
            <w:tcW w:w="1134" w:type="dxa"/>
          </w:tcPr>
          <w:p w14:paraId="710B3180" w14:textId="77777777" w:rsidR="00AB0ED7" w:rsidRPr="00DD2E2B" w:rsidRDefault="00AB0ED7" w:rsidP="004F5047">
            <w:pPr>
              <w:jc w:val="both"/>
              <w:rPr>
                <w:sz w:val="22"/>
                <w:szCs w:val="22"/>
              </w:rPr>
            </w:pPr>
            <w:r w:rsidRPr="00DD2E2B">
              <w:rPr>
                <w:sz w:val="22"/>
                <w:szCs w:val="22"/>
              </w:rPr>
              <w:t>22</w:t>
            </w:r>
          </w:p>
        </w:tc>
        <w:tc>
          <w:tcPr>
            <w:tcW w:w="992" w:type="dxa"/>
          </w:tcPr>
          <w:p w14:paraId="5576F0E9" w14:textId="77777777" w:rsidR="00AB0ED7" w:rsidRPr="00DD2E2B" w:rsidRDefault="00AB0ED7" w:rsidP="004F5047">
            <w:pPr>
              <w:jc w:val="both"/>
              <w:rPr>
                <w:sz w:val="22"/>
                <w:szCs w:val="22"/>
              </w:rPr>
            </w:pPr>
            <w:r w:rsidRPr="00DD2E2B">
              <w:rPr>
                <w:sz w:val="22"/>
                <w:szCs w:val="22"/>
              </w:rPr>
              <w:t>4,53</w:t>
            </w:r>
          </w:p>
        </w:tc>
        <w:tc>
          <w:tcPr>
            <w:tcW w:w="1134" w:type="dxa"/>
          </w:tcPr>
          <w:p w14:paraId="4F050CC2" w14:textId="77777777" w:rsidR="00AB0ED7" w:rsidRPr="00DD2E2B" w:rsidRDefault="00AB0ED7" w:rsidP="004F5047">
            <w:pPr>
              <w:jc w:val="both"/>
              <w:rPr>
                <w:sz w:val="22"/>
                <w:szCs w:val="22"/>
              </w:rPr>
            </w:pPr>
            <w:r w:rsidRPr="00DD2E2B">
              <w:rPr>
                <w:sz w:val="22"/>
                <w:szCs w:val="22"/>
              </w:rPr>
              <w:t>21</w:t>
            </w:r>
          </w:p>
        </w:tc>
        <w:tc>
          <w:tcPr>
            <w:tcW w:w="1134" w:type="dxa"/>
          </w:tcPr>
          <w:p w14:paraId="0FC760D2" w14:textId="77777777" w:rsidR="00AB0ED7" w:rsidRPr="00DD2E2B" w:rsidRDefault="00AB0ED7" w:rsidP="004F5047">
            <w:pPr>
              <w:jc w:val="both"/>
              <w:rPr>
                <w:sz w:val="22"/>
                <w:szCs w:val="22"/>
              </w:rPr>
            </w:pPr>
            <w:r w:rsidRPr="00DD2E2B">
              <w:rPr>
                <w:sz w:val="22"/>
                <w:szCs w:val="22"/>
              </w:rPr>
              <w:t>4,75</w:t>
            </w:r>
          </w:p>
        </w:tc>
        <w:tc>
          <w:tcPr>
            <w:tcW w:w="1134" w:type="dxa"/>
          </w:tcPr>
          <w:p w14:paraId="6EDA12CE" w14:textId="77777777" w:rsidR="00AB0ED7" w:rsidRPr="00DD2E2B" w:rsidRDefault="00AB0ED7" w:rsidP="004F5047">
            <w:pPr>
              <w:jc w:val="both"/>
              <w:rPr>
                <w:sz w:val="22"/>
                <w:szCs w:val="22"/>
              </w:rPr>
            </w:pPr>
            <w:r w:rsidRPr="00DD2E2B">
              <w:rPr>
                <w:sz w:val="22"/>
                <w:szCs w:val="22"/>
              </w:rPr>
              <w:t>1</w:t>
            </w:r>
          </w:p>
        </w:tc>
        <w:tc>
          <w:tcPr>
            <w:tcW w:w="1100" w:type="dxa"/>
          </w:tcPr>
          <w:p w14:paraId="3F1063B8" w14:textId="77777777" w:rsidR="00AB0ED7" w:rsidRPr="00DD2E2B" w:rsidRDefault="00AB0ED7" w:rsidP="004F5047">
            <w:pPr>
              <w:jc w:val="both"/>
              <w:rPr>
                <w:sz w:val="22"/>
                <w:szCs w:val="22"/>
              </w:rPr>
            </w:pPr>
            <w:r w:rsidRPr="00DD2E2B">
              <w:rPr>
                <w:sz w:val="22"/>
                <w:szCs w:val="22"/>
              </w:rPr>
              <w:t>2,28</w:t>
            </w:r>
          </w:p>
        </w:tc>
      </w:tr>
      <w:tr w:rsidR="00AB0ED7" w:rsidRPr="00DD2E2B" w14:paraId="0FA03C81" w14:textId="77777777" w:rsidTr="004F5047">
        <w:tc>
          <w:tcPr>
            <w:tcW w:w="2660" w:type="dxa"/>
          </w:tcPr>
          <w:p w14:paraId="7232097C" w14:textId="77777777" w:rsidR="00AB0ED7" w:rsidRPr="00DD2E2B" w:rsidRDefault="00AB0ED7" w:rsidP="004F5047">
            <w:pPr>
              <w:jc w:val="both"/>
              <w:rPr>
                <w:sz w:val="22"/>
                <w:szCs w:val="22"/>
              </w:rPr>
            </w:pPr>
            <w:r w:rsidRPr="00DD2E2B">
              <w:rPr>
                <w:sz w:val="22"/>
                <w:szCs w:val="22"/>
              </w:rPr>
              <w:t>Sport</w:t>
            </w:r>
          </w:p>
        </w:tc>
        <w:tc>
          <w:tcPr>
            <w:tcW w:w="1134" w:type="dxa"/>
          </w:tcPr>
          <w:p w14:paraId="04A2DA8E" w14:textId="77777777" w:rsidR="00AB0ED7" w:rsidRPr="00DD2E2B" w:rsidRDefault="00AB0ED7" w:rsidP="004F5047">
            <w:pPr>
              <w:jc w:val="both"/>
              <w:rPr>
                <w:sz w:val="22"/>
                <w:szCs w:val="22"/>
              </w:rPr>
            </w:pPr>
            <w:r w:rsidRPr="00DD2E2B">
              <w:rPr>
                <w:sz w:val="22"/>
                <w:szCs w:val="22"/>
              </w:rPr>
              <w:t>15</w:t>
            </w:r>
          </w:p>
        </w:tc>
        <w:tc>
          <w:tcPr>
            <w:tcW w:w="992" w:type="dxa"/>
          </w:tcPr>
          <w:p w14:paraId="76A71A7A" w14:textId="77777777" w:rsidR="00AB0ED7" w:rsidRPr="00DD2E2B" w:rsidRDefault="00AB0ED7" w:rsidP="004F5047">
            <w:pPr>
              <w:jc w:val="both"/>
              <w:rPr>
                <w:sz w:val="22"/>
                <w:szCs w:val="22"/>
              </w:rPr>
            </w:pPr>
            <w:r w:rsidRPr="00DD2E2B">
              <w:rPr>
                <w:sz w:val="22"/>
                <w:szCs w:val="22"/>
              </w:rPr>
              <w:t>3,09</w:t>
            </w:r>
          </w:p>
        </w:tc>
        <w:tc>
          <w:tcPr>
            <w:tcW w:w="1134" w:type="dxa"/>
          </w:tcPr>
          <w:p w14:paraId="03AFB090" w14:textId="77777777" w:rsidR="00AB0ED7" w:rsidRPr="00DD2E2B" w:rsidRDefault="00AB0ED7" w:rsidP="004F5047">
            <w:pPr>
              <w:jc w:val="both"/>
              <w:rPr>
                <w:sz w:val="22"/>
                <w:szCs w:val="22"/>
              </w:rPr>
            </w:pPr>
            <w:r w:rsidRPr="00DD2E2B">
              <w:rPr>
                <w:sz w:val="22"/>
                <w:szCs w:val="22"/>
              </w:rPr>
              <w:t>9</w:t>
            </w:r>
          </w:p>
        </w:tc>
        <w:tc>
          <w:tcPr>
            <w:tcW w:w="1134" w:type="dxa"/>
          </w:tcPr>
          <w:p w14:paraId="061529B5" w14:textId="77777777" w:rsidR="00AB0ED7" w:rsidRPr="00DD2E2B" w:rsidRDefault="00AB0ED7" w:rsidP="004F5047">
            <w:pPr>
              <w:jc w:val="both"/>
              <w:rPr>
                <w:sz w:val="22"/>
                <w:szCs w:val="22"/>
              </w:rPr>
            </w:pPr>
            <w:r w:rsidRPr="00DD2E2B">
              <w:rPr>
                <w:sz w:val="22"/>
                <w:szCs w:val="22"/>
              </w:rPr>
              <w:t>2,04</w:t>
            </w:r>
          </w:p>
        </w:tc>
        <w:tc>
          <w:tcPr>
            <w:tcW w:w="1134" w:type="dxa"/>
          </w:tcPr>
          <w:p w14:paraId="74EDAA5D" w14:textId="77777777" w:rsidR="00AB0ED7" w:rsidRPr="00DD2E2B" w:rsidRDefault="00AB0ED7" w:rsidP="004F5047">
            <w:pPr>
              <w:jc w:val="both"/>
              <w:rPr>
                <w:sz w:val="22"/>
                <w:szCs w:val="22"/>
              </w:rPr>
            </w:pPr>
            <w:r w:rsidRPr="00DD2E2B">
              <w:rPr>
                <w:sz w:val="22"/>
                <w:szCs w:val="22"/>
              </w:rPr>
              <w:t>6</w:t>
            </w:r>
          </w:p>
        </w:tc>
        <w:tc>
          <w:tcPr>
            <w:tcW w:w="1100" w:type="dxa"/>
          </w:tcPr>
          <w:p w14:paraId="5CADB908" w14:textId="77777777" w:rsidR="00AB0ED7" w:rsidRPr="00DD2E2B" w:rsidRDefault="00AB0ED7" w:rsidP="004F5047">
            <w:pPr>
              <w:jc w:val="both"/>
              <w:rPr>
                <w:sz w:val="22"/>
                <w:szCs w:val="22"/>
              </w:rPr>
            </w:pPr>
            <w:r w:rsidRPr="00DD2E2B">
              <w:rPr>
                <w:sz w:val="22"/>
                <w:szCs w:val="22"/>
              </w:rPr>
              <w:t>13,64</w:t>
            </w:r>
          </w:p>
        </w:tc>
      </w:tr>
      <w:tr w:rsidR="00AB0ED7" w:rsidRPr="00DD2E2B" w14:paraId="4C4D6FB2" w14:textId="77777777" w:rsidTr="004F5047">
        <w:tc>
          <w:tcPr>
            <w:tcW w:w="2660" w:type="dxa"/>
          </w:tcPr>
          <w:p w14:paraId="113DD71D" w14:textId="77777777" w:rsidR="00AB0ED7" w:rsidRPr="00DD2E2B" w:rsidRDefault="00AB0ED7" w:rsidP="004F5047">
            <w:pPr>
              <w:jc w:val="both"/>
              <w:rPr>
                <w:sz w:val="22"/>
                <w:szCs w:val="22"/>
              </w:rPr>
            </w:pPr>
            <w:r w:rsidRPr="00DD2E2B">
              <w:rPr>
                <w:sz w:val="22"/>
                <w:szCs w:val="22"/>
              </w:rPr>
              <w:t>Tehnička kultura</w:t>
            </w:r>
          </w:p>
        </w:tc>
        <w:tc>
          <w:tcPr>
            <w:tcW w:w="1134" w:type="dxa"/>
          </w:tcPr>
          <w:p w14:paraId="0C723A7F" w14:textId="77777777" w:rsidR="00AB0ED7" w:rsidRPr="00DD2E2B" w:rsidRDefault="00AB0ED7" w:rsidP="004F5047">
            <w:pPr>
              <w:jc w:val="both"/>
              <w:rPr>
                <w:sz w:val="22"/>
                <w:szCs w:val="22"/>
              </w:rPr>
            </w:pPr>
            <w:r w:rsidRPr="00DD2E2B">
              <w:rPr>
                <w:sz w:val="22"/>
                <w:szCs w:val="22"/>
              </w:rPr>
              <w:t>0</w:t>
            </w:r>
          </w:p>
        </w:tc>
        <w:tc>
          <w:tcPr>
            <w:tcW w:w="992" w:type="dxa"/>
          </w:tcPr>
          <w:p w14:paraId="153ACE24" w14:textId="77777777" w:rsidR="00AB0ED7" w:rsidRPr="00DD2E2B" w:rsidRDefault="00AB0ED7" w:rsidP="004F5047">
            <w:pPr>
              <w:jc w:val="both"/>
              <w:rPr>
                <w:sz w:val="22"/>
                <w:szCs w:val="22"/>
              </w:rPr>
            </w:pPr>
            <w:r w:rsidRPr="00DD2E2B">
              <w:rPr>
                <w:sz w:val="22"/>
                <w:szCs w:val="22"/>
              </w:rPr>
              <w:t>0</w:t>
            </w:r>
          </w:p>
        </w:tc>
        <w:tc>
          <w:tcPr>
            <w:tcW w:w="1134" w:type="dxa"/>
          </w:tcPr>
          <w:p w14:paraId="0C02F0CE" w14:textId="77777777" w:rsidR="00AB0ED7" w:rsidRPr="00DD2E2B" w:rsidRDefault="00AB0ED7" w:rsidP="004F5047">
            <w:pPr>
              <w:jc w:val="both"/>
              <w:rPr>
                <w:sz w:val="22"/>
                <w:szCs w:val="22"/>
              </w:rPr>
            </w:pPr>
            <w:r w:rsidRPr="00DD2E2B">
              <w:rPr>
                <w:sz w:val="22"/>
                <w:szCs w:val="22"/>
              </w:rPr>
              <w:t>0</w:t>
            </w:r>
          </w:p>
        </w:tc>
        <w:tc>
          <w:tcPr>
            <w:tcW w:w="1134" w:type="dxa"/>
          </w:tcPr>
          <w:p w14:paraId="67DCCB60" w14:textId="77777777" w:rsidR="00AB0ED7" w:rsidRPr="00DD2E2B" w:rsidRDefault="00AB0ED7" w:rsidP="004F5047">
            <w:pPr>
              <w:jc w:val="both"/>
              <w:rPr>
                <w:sz w:val="22"/>
                <w:szCs w:val="22"/>
              </w:rPr>
            </w:pPr>
            <w:r w:rsidRPr="00DD2E2B">
              <w:rPr>
                <w:sz w:val="22"/>
                <w:szCs w:val="22"/>
              </w:rPr>
              <w:t>0</w:t>
            </w:r>
          </w:p>
        </w:tc>
        <w:tc>
          <w:tcPr>
            <w:tcW w:w="1134" w:type="dxa"/>
          </w:tcPr>
          <w:p w14:paraId="1C731917" w14:textId="77777777" w:rsidR="00AB0ED7" w:rsidRPr="00DD2E2B" w:rsidRDefault="00AB0ED7" w:rsidP="004F5047">
            <w:pPr>
              <w:jc w:val="both"/>
              <w:rPr>
                <w:sz w:val="22"/>
                <w:szCs w:val="22"/>
              </w:rPr>
            </w:pPr>
            <w:r w:rsidRPr="00DD2E2B">
              <w:rPr>
                <w:sz w:val="22"/>
                <w:szCs w:val="22"/>
              </w:rPr>
              <w:t>0</w:t>
            </w:r>
          </w:p>
        </w:tc>
        <w:tc>
          <w:tcPr>
            <w:tcW w:w="1100" w:type="dxa"/>
          </w:tcPr>
          <w:p w14:paraId="06963A76" w14:textId="77777777" w:rsidR="00AB0ED7" w:rsidRPr="00DD2E2B" w:rsidRDefault="00AB0ED7" w:rsidP="004F5047">
            <w:pPr>
              <w:jc w:val="both"/>
              <w:rPr>
                <w:sz w:val="22"/>
                <w:szCs w:val="22"/>
              </w:rPr>
            </w:pPr>
            <w:r w:rsidRPr="00DD2E2B">
              <w:rPr>
                <w:sz w:val="22"/>
                <w:szCs w:val="22"/>
              </w:rPr>
              <w:t>0</w:t>
            </w:r>
          </w:p>
        </w:tc>
      </w:tr>
      <w:tr w:rsidR="00AB0ED7" w:rsidRPr="00DD2E2B" w14:paraId="7903884D" w14:textId="77777777" w:rsidTr="004F5047">
        <w:trPr>
          <w:trHeight w:val="212"/>
        </w:trPr>
        <w:tc>
          <w:tcPr>
            <w:tcW w:w="2660" w:type="dxa"/>
          </w:tcPr>
          <w:p w14:paraId="51C2EDA8" w14:textId="77777777" w:rsidR="00AB0ED7" w:rsidRPr="00DD2E2B" w:rsidRDefault="00AB0ED7" w:rsidP="004F5047">
            <w:pPr>
              <w:jc w:val="both"/>
              <w:rPr>
                <w:sz w:val="22"/>
                <w:szCs w:val="22"/>
              </w:rPr>
            </w:pPr>
            <w:r w:rsidRPr="00DD2E2B">
              <w:rPr>
                <w:sz w:val="22"/>
                <w:szCs w:val="22"/>
              </w:rPr>
              <w:t>Socijalna skrb – upravni postupak</w:t>
            </w:r>
          </w:p>
        </w:tc>
        <w:tc>
          <w:tcPr>
            <w:tcW w:w="1134" w:type="dxa"/>
          </w:tcPr>
          <w:p w14:paraId="3E2438BF" w14:textId="77777777" w:rsidR="00AB0ED7" w:rsidRPr="00DD2E2B" w:rsidRDefault="00AB0ED7" w:rsidP="004F5047">
            <w:pPr>
              <w:jc w:val="both"/>
              <w:rPr>
                <w:sz w:val="22"/>
                <w:szCs w:val="22"/>
              </w:rPr>
            </w:pPr>
            <w:r w:rsidRPr="00DD2E2B">
              <w:rPr>
                <w:sz w:val="22"/>
                <w:szCs w:val="22"/>
              </w:rPr>
              <w:t>216</w:t>
            </w:r>
          </w:p>
        </w:tc>
        <w:tc>
          <w:tcPr>
            <w:tcW w:w="992" w:type="dxa"/>
          </w:tcPr>
          <w:p w14:paraId="0EA1D4C0" w14:textId="77777777" w:rsidR="00AB0ED7" w:rsidRPr="00DD2E2B" w:rsidRDefault="00AB0ED7" w:rsidP="004F5047">
            <w:pPr>
              <w:jc w:val="both"/>
              <w:rPr>
                <w:sz w:val="22"/>
                <w:szCs w:val="22"/>
              </w:rPr>
            </w:pPr>
            <w:r w:rsidRPr="00DD2E2B">
              <w:rPr>
                <w:sz w:val="22"/>
                <w:szCs w:val="22"/>
              </w:rPr>
              <w:t>44,44</w:t>
            </w:r>
          </w:p>
        </w:tc>
        <w:tc>
          <w:tcPr>
            <w:tcW w:w="1134" w:type="dxa"/>
          </w:tcPr>
          <w:p w14:paraId="716B89A9" w14:textId="77777777" w:rsidR="00AB0ED7" w:rsidRPr="00DD2E2B" w:rsidRDefault="00AB0ED7" w:rsidP="004F5047">
            <w:pPr>
              <w:jc w:val="both"/>
              <w:rPr>
                <w:sz w:val="22"/>
                <w:szCs w:val="22"/>
              </w:rPr>
            </w:pPr>
            <w:r w:rsidRPr="00DD2E2B">
              <w:rPr>
                <w:sz w:val="22"/>
                <w:szCs w:val="22"/>
              </w:rPr>
              <w:t>216</w:t>
            </w:r>
          </w:p>
        </w:tc>
        <w:tc>
          <w:tcPr>
            <w:tcW w:w="1134" w:type="dxa"/>
          </w:tcPr>
          <w:p w14:paraId="458D1646" w14:textId="77777777" w:rsidR="00AB0ED7" w:rsidRPr="00DD2E2B" w:rsidRDefault="00AB0ED7" w:rsidP="004F5047">
            <w:pPr>
              <w:jc w:val="both"/>
              <w:rPr>
                <w:sz w:val="22"/>
                <w:szCs w:val="22"/>
              </w:rPr>
            </w:pPr>
            <w:r w:rsidRPr="00DD2E2B">
              <w:rPr>
                <w:sz w:val="22"/>
                <w:szCs w:val="22"/>
              </w:rPr>
              <w:t>48,87</w:t>
            </w:r>
          </w:p>
        </w:tc>
        <w:tc>
          <w:tcPr>
            <w:tcW w:w="1134" w:type="dxa"/>
          </w:tcPr>
          <w:p w14:paraId="509C5B43" w14:textId="77777777" w:rsidR="00AB0ED7" w:rsidRPr="00DD2E2B" w:rsidRDefault="00AB0ED7" w:rsidP="004F5047">
            <w:pPr>
              <w:jc w:val="both"/>
              <w:rPr>
                <w:sz w:val="22"/>
                <w:szCs w:val="22"/>
              </w:rPr>
            </w:pPr>
            <w:r w:rsidRPr="00DD2E2B">
              <w:rPr>
                <w:sz w:val="22"/>
                <w:szCs w:val="22"/>
              </w:rPr>
              <w:t>0</w:t>
            </w:r>
          </w:p>
        </w:tc>
        <w:tc>
          <w:tcPr>
            <w:tcW w:w="1100" w:type="dxa"/>
          </w:tcPr>
          <w:p w14:paraId="1965FF65" w14:textId="77777777" w:rsidR="00AB0ED7" w:rsidRPr="00DD2E2B" w:rsidRDefault="00AB0ED7" w:rsidP="004F5047">
            <w:pPr>
              <w:jc w:val="both"/>
              <w:rPr>
                <w:sz w:val="22"/>
                <w:szCs w:val="22"/>
              </w:rPr>
            </w:pPr>
            <w:r w:rsidRPr="00DD2E2B">
              <w:rPr>
                <w:sz w:val="22"/>
                <w:szCs w:val="22"/>
              </w:rPr>
              <w:t>0</w:t>
            </w:r>
          </w:p>
        </w:tc>
      </w:tr>
      <w:tr w:rsidR="00AB0ED7" w:rsidRPr="00DD2E2B" w14:paraId="05B693A2" w14:textId="77777777" w:rsidTr="004F5047">
        <w:tc>
          <w:tcPr>
            <w:tcW w:w="2660" w:type="dxa"/>
          </w:tcPr>
          <w:p w14:paraId="1790DE2C" w14:textId="77777777" w:rsidR="00AB0ED7" w:rsidRPr="00DD2E2B" w:rsidRDefault="00AB0ED7" w:rsidP="004F5047">
            <w:pPr>
              <w:jc w:val="both"/>
              <w:rPr>
                <w:sz w:val="22"/>
                <w:szCs w:val="22"/>
              </w:rPr>
            </w:pPr>
            <w:r w:rsidRPr="00DD2E2B">
              <w:rPr>
                <w:sz w:val="22"/>
                <w:szCs w:val="22"/>
              </w:rPr>
              <w:t>Socijalna skrb – neupravni postupak</w:t>
            </w:r>
          </w:p>
        </w:tc>
        <w:tc>
          <w:tcPr>
            <w:tcW w:w="1134" w:type="dxa"/>
          </w:tcPr>
          <w:p w14:paraId="2BA7FC8D" w14:textId="77777777" w:rsidR="00AB0ED7" w:rsidRPr="00DD2E2B" w:rsidRDefault="00AB0ED7" w:rsidP="004F5047">
            <w:pPr>
              <w:jc w:val="both"/>
              <w:rPr>
                <w:sz w:val="22"/>
                <w:szCs w:val="22"/>
              </w:rPr>
            </w:pPr>
            <w:r w:rsidRPr="00DD2E2B">
              <w:rPr>
                <w:sz w:val="22"/>
                <w:szCs w:val="22"/>
              </w:rPr>
              <w:t>37</w:t>
            </w:r>
          </w:p>
        </w:tc>
        <w:tc>
          <w:tcPr>
            <w:tcW w:w="992" w:type="dxa"/>
          </w:tcPr>
          <w:p w14:paraId="66907A66" w14:textId="77777777" w:rsidR="00AB0ED7" w:rsidRPr="00DD2E2B" w:rsidRDefault="00AB0ED7" w:rsidP="004F5047">
            <w:pPr>
              <w:jc w:val="both"/>
              <w:rPr>
                <w:sz w:val="22"/>
                <w:szCs w:val="22"/>
              </w:rPr>
            </w:pPr>
            <w:r w:rsidRPr="00DD2E2B">
              <w:rPr>
                <w:sz w:val="22"/>
                <w:szCs w:val="22"/>
              </w:rPr>
              <w:t>7,61</w:t>
            </w:r>
          </w:p>
        </w:tc>
        <w:tc>
          <w:tcPr>
            <w:tcW w:w="1134" w:type="dxa"/>
          </w:tcPr>
          <w:p w14:paraId="4FB47857" w14:textId="77777777" w:rsidR="00AB0ED7" w:rsidRPr="00DD2E2B" w:rsidRDefault="00AB0ED7" w:rsidP="004F5047">
            <w:pPr>
              <w:jc w:val="both"/>
              <w:rPr>
                <w:sz w:val="22"/>
                <w:szCs w:val="22"/>
              </w:rPr>
            </w:pPr>
            <w:r w:rsidRPr="00DD2E2B">
              <w:rPr>
                <w:sz w:val="22"/>
                <w:szCs w:val="22"/>
              </w:rPr>
              <w:t>30</w:t>
            </w:r>
          </w:p>
        </w:tc>
        <w:tc>
          <w:tcPr>
            <w:tcW w:w="1134" w:type="dxa"/>
          </w:tcPr>
          <w:p w14:paraId="597980EA" w14:textId="77777777" w:rsidR="00AB0ED7" w:rsidRPr="00DD2E2B" w:rsidRDefault="00AB0ED7" w:rsidP="004F5047">
            <w:pPr>
              <w:jc w:val="both"/>
              <w:rPr>
                <w:sz w:val="22"/>
                <w:szCs w:val="22"/>
              </w:rPr>
            </w:pPr>
            <w:r w:rsidRPr="00DD2E2B">
              <w:rPr>
                <w:sz w:val="22"/>
                <w:szCs w:val="22"/>
              </w:rPr>
              <w:t>6,79</w:t>
            </w:r>
          </w:p>
        </w:tc>
        <w:tc>
          <w:tcPr>
            <w:tcW w:w="1134" w:type="dxa"/>
          </w:tcPr>
          <w:p w14:paraId="25536CA6" w14:textId="77777777" w:rsidR="00AB0ED7" w:rsidRPr="00DD2E2B" w:rsidRDefault="00AB0ED7" w:rsidP="004F5047">
            <w:pPr>
              <w:jc w:val="both"/>
              <w:rPr>
                <w:sz w:val="22"/>
                <w:szCs w:val="22"/>
              </w:rPr>
            </w:pPr>
            <w:r w:rsidRPr="00DD2E2B">
              <w:rPr>
                <w:sz w:val="22"/>
                <w:szCs w:val="22"/>
              </w:rPr>
              <w:t>7</w:t>
            </w:r>
          </w:p>
        </w:tc>
        <w:tc>
          <w:tcPr>
            <w:tcW w:w="1100" w:type="dxa"/>
          </w:tcPr>
          <w:p w14:paraId="0C7BD567" w14:textId="77777777" w:rsidR="00AB0ED7" w:rsidRPr="00DD2E2B" w:rsidRDefault="00AB0ED7" w:rsidP="004F5047">
            <w:pPr>
              <w:jc w:val="both"/>
              <w:rPr>
                <w:sz w:val="22"/>
                <w:szCs w:val="22"/>
              </w:rPr>
            </w:pPr>
            <w:r w:rsidRPr="00DD2E2B">
              <w:rPr>
                <w:sz w:val="22"/>
                <w:szCs w:val="22"/>
              </w:rPr>
              <w:t>15,91</w:t>
            </w:r>
          </w:p>
        </w:tc>
      </w:tr>
      <w:tr w:rsidR="00AB0ED7" w:rsidRPr="00DD2E2B" w14:paraId="16EE7124" w14:textId="77777777" w:rsidTr="004F5047">
        <w:tc>
          <w:tcPr>
            <w:tcW w:w="2660" w:type="dxa"/>
          </w:tcPr>
          <w:p w14:paraId="484A5EB4" w14:textId="77777777" w:rsidR="00AB0ED7" w:rsidRPr="00DD2E2B" w:rsidRDefault="00AB0ED7" w:rsidP="004F5047">
            <w:pPr>
              <w:jc w:val="both"/>
              <w:rPr>
                <w:sz w:val="22"/>
                <w:szCs w:val="22"/>
              </w:rPr>
            </w:pPr>
            <w:r w:rsidRPr="00DD2E2B">
              <w:rPr>
                <w:sz w:val="22"/>
                <w:szCs w:val="22"/>
              </w:rPr>
              <w:t>Zdravstvena zaštita</w:t>
            </w:r>
          </w:p>
        </w:tc>
        <w:tc>
          <w:tcPr>
            <w:tcW w:w="1134" w:type="dxa"/>
          </w:tcPr>
          <w:p w14:paraId="682009B6" w14:textId="77777777" w:rsidR="00AB0ED7" w:rsidRPr="00DD2E2B" w:rsidRDefault="00AB0ED7" w:rsidP="004F5047">
            <w:pPr>
              <w:jc w:val="both"/>
              <w:rPr>
                <w:sz w:val="22"/>
                <w:szCs w:val="22"/>
              </w:rPr>
            </w:pPr>
            <w:r w:rsidRPr="00DD2E2B">
              <w:rPr>
                <w:sz w:val="22"/>
                <w:szCs w:val="22"/>
              </w:rPr>
              <w:t>7</w:t>
            </w:r>
          </w:p>
        </w:tc>
        <w:tc>
          <w:tcPr>
            <w:tcW w:w="992" w:type="dxa"/>
          </w:tcPr>
          <w:p w14:paraId="302181A8" w14:textId="77777777" w:rsidR="00AB0ED7" w:rsidRPr="00DD2E2B" w:rsidRDefault="00AB0ED7" w:rsidP="004F5047">
            <w:pPr>
              <w:jc w:val="both"/>
              <w:rPr>
                <w:sz w:val="22"/>
                <w:szCs w:val="22"/>
              </w:rPr>
            </w:pPr>
            <w:r w:rsidRPr="00DD2E2B">
              <w:rPr>
                <w:sz w:val="22"/>
                <w:szCs w:val="22"/>
              </w:rPr>
              <w:t>1,44</w:t>
            </w:r>
          </w:p>
        </w:tc>
        <w:tc>
          <w:tcPr>
            <w:tcW w:w="1134" w:type="dxa"/>
          </w:tcPr>
          <w:p w14:paraId="1077CB26" w14:textId="77777777" w:rsidR="00AB0ED7" w:rsidRPr="00DD2E2B" w:rsidRDefault="00AB0ED7" w:rsidP="004F5047">
            <w:pPr>
              <w:jc w:val="both"/>
              <w:rPr>
                <w:sz w:val="22"/>
                <w:szCs w:val="22"/>
              </w:rPr>
            </w:pPr>
            <w:r w:rsidRPr="00DD2E2B">
              <w:rPr>
                <w:sz w:val="22"/>
                <w:szCs w:val="22"/>
              </w:rPr>
              <w:t>1</w:t>
            </w:r>
          </w:p>
        </w:tc>
        <w:tc>
          <w:tcPr>
            <w:tcW w:w="1134" w:type="dxa"/>
          </w:tcPr>
          <w:p w14:paraId="5EB91E5C" w14:textId="77777777" w:rsidR="00AB0ED7" w:rsidRPr="00DD2E2B" w:rsidRDefault="00AB0ED7" w:rsidP="004F5047">
            <w:pPr>
              <w:jc w:val="both"/>
              <w:rPr>
                <w:sz w:val="22"/>
                <w:szCs w:val="22"/>
              </w:rPr>
            </w:pPr>
            <w:r w:rsidRPr="00DD2E2B">
              <w:rPr>
                <w:sz w:val="22"/>
                <w:szCs w:val="22"/>
              </w:rPr>
              <w:t>0,22</w:t>
            </w:r>
          </w:p>
        </w:tc>
        <w:tc>
          <w:tcPr>
            <w:tcW w:w="1134" w:type="dxa"/>
          </w:tcPr>
          <w:p w14:paraId="7ECE9A0B" w14:textId="77777777" w:rsidR="00AB0ED7" w:rsidRPr="00DD2E2B" w:rsidRDefault="00AB0ED7" w:rsidP="004F5047">
            <w:pPr>
              <w:jc w:val="both"/>
              <w:rPr>
                <w:sz w:val="22"/>
                <w:szCs w:val="22"/>
              </w:rPr>
            </w:pPr>
            <w:r w:rsidRPr="00DD2E2B">
              <w:rPr>
                <w:sz w:val="22"/>
                <w:szCs w:val="22"/>
              </w:rPr>
              <w:t>6</w:t>
            </w:r>
          </w:p>
        </w:tc>
        <w:tc>
          <w:tcPr>
            <w:tcW w:w="1100" w:type="dxa"/>
          </w:tcPr>
          <w:p w14:paraId="56F8840B" w14:textId="77777777" w:rsidR="00AB0ED7" w:rsidRPr="00DD2E2B" w:rsidRDefault="00AB0ED7" w:rsidP="004F5047">
            <w:pPr>
              <w:jc w:val="both"/>
              <w:rPr>
                <w:sz w:val="22"/>
                <w:szCs w:val="22"/>
              </w:rPr>
            </w:pPr>
            <w:r w:rsidRPr="00DD2E2B">
              <w:rPr>
                <w:sz w:val="22"/>
                <w:szCs w:val="22"/>
              </w:rPr>
              <w:t>13,63</w:t>
            </w:r>
          </w:p>
        </w:tc>
      </w:tr>
      <w:tr w:rsidR="00AB0ED7" w:rsidRPr="00DD2E2B" w14:paraId="4E13DD4A" w14:textId="77777777" w:rsidTr="004F5047">
        <w:tc>
          <w:tcPr>
            <w:tcW w:w="2660" w:type="dxa"/>
          </w:tcPr>
          <w:p w14:paraId="54772F12" w14:textId="77777777" w:rsidR="00AB0ED7" w:rsidRPr="00DD2E2B" w:rsidRDefault="00AB0ED7" w:rsidP="004F5047">
            <w:pPr>
              <w:jc w:val="both"/>
              <w:rPr>
                <w:sz w:val="22"/>
                <w:szCs w:val="22"/>
              </w:rPr>
            </w:pPr>
            <w:r w:rsidRPr="00DD2E2B">
              <w:rPr>
                <w:sz w:val="22"/>
                <w:szCs w:val="22"/>
              </w:rPr>
              <w:t>Razvoj civilnog društva u društvenim djelatnostima</w:t>
            </w:r>
          </w:p>
        </w:tc>
        <w:tc>
          <w:tcPr>
            <w:tcW w:w="1134" w:type="dxa"/>
          </w:tcPr>
          <w:p w14:paraId="7B5599D5" w14:textId="77777777" w:rsidR="00AB0ED7" w:rsidRPr="00DD2E2B" w:rsidRDefault="00AB0ED7" w:rsidP="004F5047">
            <w:pPr>
              <w:jc w:val="both"/>
              <w:rPr>
                <w:sz w:val="22"/>
                <w:szCs w:val="22"/>
              </w:rPr>
            </w:pPr>
            <w:r w:rsidRPr="00DD2E2B">
              <w:rPr>
                <w:sz w:val="22"/>
                <w:szCs w:val="22"/>
              </w:rPr>
              <w:t>7</w:t>
            </w:r>
          </w:p>
        </w:tc>
        <w:tc>
          <w:tcPr>
            <w:tcW w:w="992" w:type="dxa"/>
          </w:tcPr>
          <w:p w14:paraId="1DFB677C" w14:textId="77777777" w:rsidR="00AB0ED7" w:rsidRPr="00DD2E2B" w:rsidRDefault="00AB0ED7" w:rsidP="004F5047">
            <w:pPr>
              <w:jc w:val="both"/>
              <w:rPr>
                <w:sz w:val="22"/>
                <w:szCs w:val="22"/>
              </w:rPr>
            </w:pPr>
            <w:r w:rsidRPr="00DD2E2B">
              <w:rPr>
                <w:sz w:val="22"/>
                <w:szCs w:val="22"/>
              </w:rPr>
              <w:t>1,44</w:t>
            </w:r>
          </w:p>
        </w:tc>
        <w:tc>
          <w:tcPr>
            <w:tcW w:w="1134" w:type="dxa"/>
          </w:tcPr>
          <w:p w14:paraId="50BDB120" w14:textId="77777777" w:rsidR="00AB0ED7" w:rsidRPr="00DD2E2B" w:rsidRDefault="00AB0ED7" w:rsidP="004F5047">
            <w:pPr>
              <w:jc w:val="both"/>
              <w:rPr>
                <w:sz w:val="22"/>
                <w:szCs w:val="22"/>
              </w:rPr>
            </w:pPr>
            <w:r w:rsidRPr="00DD2E2B">
              <w:rPr>
                <w:sz w:val="22"/>
                <w:szCs w:val="22"/>
              </w:rPr>
              <w:t>5</w:t>
            </w:r>
          </w:p>
        </w:tc>
        <w:tc>
          <w:tcPr>
            <w:tcW w:w="1134" w:type="dxa"/>
          </w:tcPr>
          <w:p w14:paraId="1840F17E" w14:textId="77777777" w:rsidR="00AB0ED7" w:rsidRPr="00DD2E2B" w:rsidRDefault="00AB0ED7" w:rsidP="004F5047">
            <w:pPr>
              <w:jc w:val="both"/>
              <w:rPr>
                <w:sz w:val="22"/>
                <w:szCs w:val="22"/>
              </w:rPr>
            </w:pPr>
            <w:r w:rsidRPr="00DD2E2B">
              <w:rPr>
                <w:sz w:val="22"/>
                <w:szCs w:val="22"/>
              </w:rPr>
              <w:t>1,13</w:t>
            </w:r>
          </w:p>
        </w:tc>
        <w:tc>
          <w:tcPr>
            <w:tcW w:w="1134" w:type="dxa"/>
          </w:tcPr>
          <w:p w14:paraId="0E7D3296" w14:textId="77777777" w:rsidR="00AB0ED7" w:rsidRPr="00DD2E2B" w:rsidRDefault="00AB0ED7" w:rsidP="004F5047">
            <w:pPr>
              <w:jc w:val="both"/>
              <w:rPr>
                <w:sz w:val="22"/>
                <w:szCs w:val="22"/>
              </w:rPr>
            </w:pPr>
            <w:r w:rsidRPr="00DD2E2B">
              <w:rPr>
                <w:sz w:val="22"/>
                <w:szCs w:val="22"/>
              </w:rPr>
              <w:t>2</w:t>
            </w:r>
          </w:p>
        </w:tc>
        <w:tc>
          <w:tcPr>
            <w:tcW w:w="1100" w:type="dxa"/>
          </w:tcPr>
          <w:p w14:paraId="740A66BA" w14:textId="77777777" w:rsidR="00AB0ED7" w:rsidRPr="00DD2E2B" w:rsidRDefault="00AB0ED7" w:rsidP="004F5047">
            <w:pPr>
              <w:jc w:val="both"/>
              <w:rPr>
                <w:sz w:val="22"/>
                <w:szCs w:val="22"/>
              </w:rPr>
            </w:pPr>
            <w:r w:rsidRPr="00DD2E2B">
              <w:rPr>
                <w:sz w:val="22"/>
                <w:szCs w:val="22"/>
              </w:rPr>
              <w:t>4,54</w:t>
            </w:r>
          </w:p>
        </w:tc>
      </w:tr>
      <w:tr w:rsidR="00AB0ED7" w:rsidRPr="00DD2E2B" w14:paraId="690F1529" w14:textId="77777777" w:rsidTr="004F5047">
        <w:tc>
          <w:tcPr>
            <w:tcW w:w="2660" w:type="dxa"/>
          </w:tcPr>
          <w:p w14:paraId="6B1D3320" w14:textId="77777777" w:rsidR="00AB0ED7" w:rsidRPr="00DD2E2B" w:rsidRDefault="00AB0ED7" w:rsidP="004F5047">
            <w:pPr>
              <w:jc w:val="both"/>
              <w:rPr>
                <w:sz w:val="22"/>
                <w:szCs w:val="22"/>
              </w:rPr>
            </w:pPr>
            <w:r w:rsidRPr="00DD2E2B">
              <w:rPr>
                <w:sz w:val="22"/>
                <w:szCs w:val="22"/>
              </w:rPr>
              <w:t>Ostalo</w:t>
            </w:r>
          </w:p>
        </w:tc>
        <w:tc>
          <w:tcPr>
            <w:tcW w:w="1134" w:type="dxa"/>
          </w:tcPr>
          <w:p w14:paraId="5A3F4B42" w14:textId="77777777" w:rsidR="00AB0ED7" w:rsidRPr="00DD2E2B" w:rsidRDefault="00AB0ED7" w:rsidP="004F5047">
            <w:pPr>
              <w:jc w:val="both"/>
              <w:rPr>
                <w:sz w:val="22"/>
                <w:szCs w:val="22"/>
              </w:rPr>
            </w:pPr>
            <w:r w:rsidRPr="00DD2E2B">
              <w:rPr>
                <w:sz w:val="22"/>
                <w:szCs w:val="22"/>
              </w:rPr>
              <w:t>14</w:t>
            </w:r>
          </w:p>
        </w:tc>
        <w:tc>
          <w:tcPr>
            <w:tcW w:w="992" w:type="dxa"/>
          </w:tcPr>
          <w:p w14:paraId="49370DE6" w14:textId="77777777" w:rsidR="00AB0ED7" w:rsidRPr="00DD2E2B" w:rsidRDefault="00AB0ED7" w:rsidP="004F5047">
            <w:pPr>
              <w:jc w:val="both"/>
              <w:rPr>
                <w:sz w:val="22"/>
                <w:szCs w:val="22"/>
              </w:rPr>
            </w:pPr>
            <w:r w:rsidRPr="00DD2E2B">
              <w:rPr>
                <w:sz w:val="22"/>
                <w:szCs w:val="22"/>
              </w:rPr>
              <w:t>2,88</w:t>
            </w:r>
          </w:p>
        </w:tc>
        <w:tc>
          <w:tcPr>
            <w:tcW w:w="1134" w:type="dxa"/>
          </w:tcPr>
          <w:p w14:paraId="601D121C" w14:textId="77777777" w:rsidR="00AB0ED7" w:rsidRPr="00DD2E2B" w:rsidRDefault="00AB0ED7" w:rsidP="004F5047">
            <w:pPr>
              <w:jc w:val="both"/>
              <w:rPr>
                <w:sz w:val="22"/>
                <w:szCs w:val="22"/>
              </w:rPr>
            </w:pPr>
            <w:r w:rsidRPr="00DD2E2B">
              <w:rPr>
                <w:sz w:val="22"/>
                <w:szCs w:val="22"/>
              </w:rPr>
              <w:t>9</w:t>
            </w:r>
          </w:p>
        </w:tc>
        <w:tc>
          <w:tcPr>
            <w:tcW w:w="1134" w:type="dxa"/>
          </w:tcPr>
          <w:p w14:paraId="564CA90B" w14:textId="77777777" w:rsidR="00AB0ED7" w:rsidRPr="00DD2E2B" w:rsidRDefault="00AB0ED7" w:rsidP="004F5047">
            <w:pPr>
              <w:jc w:val="both"/>
              <w:rPr>
                <w:sz w:val="22"/>
                <w:szCs w:val="22"/>
              </w:rPr>
            </w:pPr>
            <w:r w:rsidRPr="00DD2E2B">
              <w:rPr>
                <w:sz w:val="22"/>
                <w:szCs w:val="22"/>
              </w:rPr>
              <w:t>2,03</w:t>
            </w:r>
          </w:p>
        </w:tc>
        <w:tc>
          <w:tcPr>
            <w:tcW w:w="1134" w:type="dxa"/>
          </w:tcPr>
          <w:p w14:paraId="55FDE1E9" w14:textId="77777777" w:rsidR="00AB0ED7" w:rsidRPr="00DD2E2B" w:rsidRDefault="00AB0ED7" w:rsidP="004F5047">
            <w:pPr>
              <w:jc w:val="both"/>
              <w:rPr>
                <w:sz w:val="22"/>
                <w:szCs w:val="22"/>
              </w:rPr>
            </w:pPr>
            <w:r w:rsidRPr="00DD2E2B">
              <w:rPr>
                <w:sz w:val="22"/>
                <w:szCs w:val="22"/>
              </w:rPr>
              <w:t>5</w:t>
            </w:r>
          </w:p>
        </w:tc>
        <w:tc>
          <w:tcPr>
            <w:tcW w:w="1100" w:type="dxa"/>
          </w:tcPr>
          <w:p w14:paraId="07D09C76" w14:textId="77777777" w:rsidR="00AB0ED7" w:rsidRPr="00DD2E2B" w:rsidRDefault="00AB0ED7" w:rsidP="004F5047">
            <w:pPr>
              <w:jc w:val="both"/>
              <w:rPr>
                <w:sz w:val="22"/>
                <w:szCs w:val="22"/>
              </w:rPr>
            </w:pPr>
            <w:r w:rsidRPr="00DD2E2B">
              <w:rPr>
                <w:sz w:val="22"/>
                <w:szCs w:val="22"/>
              </w:rPr>
              <w:t>11,36</w:t>
            </w:r>
          </w:p>
        </w:tc>
      </w:tr>
      <w:tr w:rsidR="00AB0ED7" w:rsidRPr="00DD2E2B" w14:paraId="751CFFA6" w14:textId="77777777" w:rsidTr="004F5047">
        <w:tc>
          <w:tcPr>
            <w:tcW w:w="2660" w:type="dxa"/>
          </w:tcPr>
          <w:p w14:paraId="02ABABE0" w14:textId="77777777" w:rsidR="00AB0ED7" w:rsidRPr="00DD2E2B" w:rsidRDefault="00AB0ED7" w:rsidP="004F5047">
            <w:pPr>
              <w:jc w:val="both"/>
              <w:rPr>
                <w:sz w:val="22"/>
                <w:szCs w:val="22"/>
              </w:rPr>
            </w:pPr>
            <w:r w:rsidRPr="00DD2E2B">
              <w:rPr>
                <w:sz w:val="22"/>
                <w:szCs w:val="22"/>
              </w:rPr>
              <w:t>Ukupno</w:t>
            </w:r>
          </w:p>
        </w:tc>
        <w:tc>
          <w:tcPr>
            <w:tcW w:w="1134" w:type="dxa"/>
          </w:tcPr>
          <w:p w14:paraId="0EED6C05" w14:textId="77777777" w:rsidR="00AB0ED7" w:rsidRPr="00DD2E2B" w:rsidRDefault="00AB0ED7" w:rsidP="004F5047">
            <w:pPr>
              <w:jc w:val="both"/>
              <w:rPr>
                <w:sz w:val="22"/>
                <w:szCs w:val="22"/>
              </w:rPr>
            </w:pPr>
            <w:r w:rsidRPr="00DD2E2B">
              <w:rPr>
                <w:sz w:val="22"/>
                <w:szCs w:val="22"/>
              </w:rPr>
              <w:t>486</w:t>
            </w:r>
          </w:p>
        </w:tc>
        <w:tc>
          <w:tcPr>
            <w:tcW w:w="992" w:type="dxa"/>
          </w:tcPr>
          <w:p w14:paraId="4555C5C6" w14:textId="77777777" w:rsidR="00AB0ED7" w:rsidRPr="00DD2E2B" w:rsidRDefault="00AB0ED7" w:rsidP="004F5047">
            <w:pPr>
              <w:jc w:val="both"/>
              <w:rPr>
                <w:sz w:val="22"/>
                <w:szCs w:val="22"/>
              </w:rPr>
            </w:pPr>
            <w:r w:rsidRPr="00DD2E2B">
              <w:rPr>
                <w:sz w:val="22"/>
                <w:szCs w:val="22"/>
              </w:rPr>
              <w:t>100,00</w:t>
            </w:r>
          </w:p>
        </w:tc>
        <w:tc>
          <w:tcPr>
            <w:tcW w:w="1134" w:type="dxa"/>
          </w:tcPr>
          <w:p w14:paraId="06911221" w14:textId="77777777" w:rsidR="00AB0ED7" w:rsidRPr="00DD2E2B" w:rsidRDefault="00AB0ED7" w:rsidP="004F5047">
            <w:pPr>
              <w:jc w:val="both"/>
              <w:rPr>
                <w:sz w:val="22"/>
                <w:szCs w:val="22"/>
              </w:rPr>
            </w:pPr>
            <w:r w:rsidRPr="00DD2E2B">
              <w:rPr>
                <w:sz w:val="22"/>
                <w:szCs w:val="22"/>
              </w:rPr>
              <w:t>442</w:t>
            </w:r>
          </w:p>
        </w:tc>
        <w:tc>
          <w:tcPr>
            <w:tcW w:w="1134" w:type="dxa"/>
          </w:tcPr>
          <w:p w14:paraId="06711D43" w14:textId="77777777" w:rsidR="00AB0ED7" w:rsidRPr="00DD2E2B" w:rsidRDefault="00AB0ED7" w:rsidP="004F5047">
            <w:pPr>
              <w:jc w:val="both"/>
              <w:rPr>
                <w:sz w:val="22"/>
                <w:szCs w:val="22"/>
              </w:rPr>
            </w:pPr>
            <w:r w:rsidRPr="00DD2E2B">
              <w:rPr>
                <w:sz w:val="22"/>
                <w:szCs w:val="22"/>
              </w:rPr>
              <w:t>100,00</w:t>
            </w:r>
          </w:p>
        </w:tc>
        <w:tc>
          <w:tcPr>
            <w:tcW w:w="1134" w:type="dxa"/>
          </w:tcPr>
          <w:p w14:paraId="3C7C3954" w14:textId="77777777" w:rsidR="00AB0ED7" w:rsidRPr="00DD2E2B" w:rsidRDefault="00AB0ED7" w:rsidP="004F5047">
            <w:pPr>
              <w:jc w:val="both"/>
              <w:rPr>
                <w:sz w:val="22"/>
                <w:szCs w:val="22"/>
              </w:rPr>
            </w:pPr>
            <w:r w:rsidRPr="00DD2E2B">
              <w:rPr>
                <w:sz w:val="22"/>
                <w:szCs w:val="22"/>
              </w:rPr>
              <w:t>44</w:t>
            </w:r>
          </w:p>
        </w:tc>
        <w:tc>
          <w:tcPr>
            <w:tcW w:w="1100" w:type="dxa"/>
          </w:tcPr>
          <w:p w14:paraId="04B028E1" w14:textId="77777777" w:rsidR="00AB0ED7" w:rsidRPr="00DD2E2B" w:rsidRDefault="00AB0ED7" w:rsidP="004F5047">
            <w:pPr>
              <w:jc w:val="both"/>
              <w:rPr>
                <w:sz w:val="22"/>
                <w:szCs w:val="22"/>
              </w:rPr>
            </w:pPr>
            <w:r w:rsidRPr="00DD2E2B">
              <w:rPr>
                <w:sz w:val="22"/>
                <w:szCs w:val="22"/>
              </w:rPr>
              <w:t>100,00</w:t>
            </w:r>
          </w:p>
        </w:tc>
      </w:tr>
    </w:tbl>
    <w:p w14:paraId="7488812E" w14:textId="77777777" w:rsidR="00AB0ED7" w:rsidRPr="0071683A" w:rsidRDefault="00AB0ED7" w:rsidP="00AB0ED7">
      <w:pPr>
        <w:jc w:val="both"/>
        <w:rPr>
          <w:color w:val="FF0000"/>
        </w:rPr>
      </w:pPr>
      <w:r w:rsidRPr="00DD2E2B">
        <w:t>Osim postupanja po podnesenim zahtjevima, svakodnevno se vrši obrada zahtjeva gradskih ustanova za plaćanja iz Proračuna (lokalna riznica). U izvještajnom razdoblju obrađeno je 2015 takvih zahtjeva.</w:t>
      </w:r>
      <w:r w:rsidRPr="0071683A">
        <w:rPr>
          <w:color w:val="FF0000"/>
        </w:rPr>
        <w:tab/>
        <w:t xml:space="preserve"> </w:t>
      </w:r>
    </w:p>
    <w:p w14:paraId="33D0C7E9" w14:textId="77777777" w:rsidR="00AB0ED7" w:rsidRPr="00C96699" w:rsidRDefault="00AB0ED7" w:rsidP="00AB0ED7">
      <w:pPr>
        <w:jc w:val="both"/>
        <w:rPr>
          <w:b/>
        </w:rPr>
      </w:pPr>
      <w:r w:rsidRPr="00C96699">
        <w:rPr>
          <w:b/>
        </w:rPr>
        <w:t xml:space="preserve">2. Poslovi iz nadležnosti Upravnog odjela </w:t>
      </w:r>
    </w:p>
    <w:p w14:paraId="6B91F568" w14:textId="77777777" w:rsidR="00AB0ED7" w:rsidRPr="00C96699" w:rsidRDefault="00AB0ED7" w:rsidP="00AB0ED7">
      <w:pPr>
        <w:jc w:val="both"/>
      </w:pPr>
      <w:r w:rsidRPr="00C96699">
        <w:t>Poslovi iz nadležnosti Upravnog odjela mogu se raščlaniti na poslove vezane za:</w:t>
      </w:r>
    </w:p>
    <w:p w14:paraId="598086B9" w14:textId="77777777" w:rsidR="00AB0ED7" w:rsidRPr="00C96699" w:rsidRDefault="00AB0ED7" w:rsidP="00AB0ED7">
      <w:pPr>
        <w:jc w:val="both"/>
      </w:pPr>
      <w:r w:rsidRPr="00C96699">
        <w:t>- rad Gradonačelnika i Gradskog vijeća,</w:t>
      </w:r>
    </w:p>
    <w:p w14:paraId="32BD4F6F" w14:textId="77777777" w:rsidR="00AB0ED7" w:rsidRPr="00C96699" w:rsidRDefault="00AB0ED7" w:rsidP="00AB0ED7">
      <w:pPr>
        <w:jc w:val="both"/>
      </w:pPr>
      <w:r w:rsidRPr="00C96699">
        <w:t xml:space="preserve">- rad ustanova i udruga,   </w:t>
      </w:r>
    </w:p>
    <w:p w14:paraId="239D2234" w14:textId="77777777" w:rsidR="00AB0ED7" w:rsidRPr="00C96699" w:rsidRDefault="00AB0ED7" w:rsidP="00AB0ED7">
      <w:pPr>
        <w:jc w:val="both"/>
      </w:pPr>
      <w:r w:rsidRPr="00C96699">
        <w:t>- ostali poslovi u nadležnosti Upravnog odjela,</w:t>
      </w:r>
    </w:p>
    <w:p w14:paraId="5E35E64D" w14:textId="77777777" w:rsidR="00AB0ED7" w:rsidRPr="00C96699" w:rsidRDefault="00AB0ED7" w:rsidP="00AB0ED7">
      <w:pPr>
        <w:jc w:val="both"/>
      </w:pPr>
      <w:r w:rsidRPr="00C96699">
        <w:t xml:space="preserve">- rad radnih tijela Gradonačelnika i Gradskog vijeća. </w:t>
      </w:r>
    </w:p>
    <w:p w14:paraId="54D107C4" w14:textId="77777777" w:rsidR="00AB0ED7" w:rsidRPr="00C96699" w:rsidRDefault="00AB0ED7" w:rsidP="00AB0ED7">
      <w:pPr>
        <w:jc w:val="both"/>
        <w:rPr>
          <w:b/>
        </w:rPr>
      </w:pPr>
      <w:r w:rsidRPr="00C96699">
        <w:rPr>
          <w:b/>
        </w:rPr>
        <w:t xml:space="preserve">2.1. Poslovi vezani za rad Gradonačelnik i Gradsko vijeće </w:t>
      </w:r>
    </w:p>
    <w:p w14:paraId="7223C457" w14:textId="77777777" w:rsidR="00AB0ED7" w:rsidRPr="00DD2E2B" w:rsidRDefault="00AB0ED7" w:rsidP="00AB0ED7">
      <w:pPr>
        <w:jc w:val="both"/>
      </w:pPr>
      <w:r w:rsidRPr="00DD2E2B">
        <w:t xml:space="preserve">Iz nadležnosti i na prijedlog Upravnog odjela Gradonačelnik je u izvještajnom razdoblju razmatrao i prihvatio prijedloge koji su mu upućeni na razmatranje i donošenje, ukupno 100 prijedloga, te po istima donio 100 odluka i  zaključaka, dok je Gradskom vijeću na razmatranje i donošenje odgovarajućih odluka iz nadležnosti ovog Upravnog odjela upućeno 8 prijedloga. </w:t>
      </w:r>
    </w:p>
    <w:p w14:paraId="61302B26" w14:textId="77777777" w:rsidR="00AB0ED7" w:rsidRPr="00C96699" w:rsidRDefault="00AB0ED7" w:rsidP="00AB0ED7">
      <w:pPr>
        <w:jc w:val="both"/>
        <w:rPr>
          <w:b/>
        </w:rPr>
      </w:pPr>
      <w:r w:rsidRPr="00C96699">
        <w:rPr>
          <w:b/>
        </w:rPr>
        <w:t>2.2. Poslovi vezani za rad ustanova i udruga</w:t>
      </w:r>
    </w:p>
    <w:p w14:paraId="0FF4403A" w14:textId="77777777" w:rsidR="00AB0ED7" w:rsidRPr="00C96699" w:rsidRDefault="00AB0ED7" w:rsidP="00AB0ED7">
      <w:pPr>
        <w:jc w:val="both"/>
      </w:pPr>
      <w:r w:rsidRPr="00DD2E2B">
        <w:t xml:space="preserve">U izvještajnom razdoblju Upravni odjel pratio je i nadzirao rad </w:t>
      </w:r>
      <w:r w:rsidRPr="00DD2E2B">
        <w:rPr>
          <w:i/>
        </w:rPr>
        <w:t>predškolskih ustanova</w:t>
      </w:r>
      <w:r w:rsidRPr="00DD2E2B">
        <w:t xml:space="preserve"> kojih je osnivač Grad (dječjih vrtića „Radost“, „</w:t>
      </w:r>
      <w:proofErr w:type="spellStart"/>
      <w:r w:rsidRPr="00DD2E2B">
        <w:t>Paperino</w:t>
      </w:r>
      <w:proofErr w:type="spellEnd"/>
      <w:r w:rsidRPr="00DD2E2B">
        <w:t>“ i „Poreč-Parenzo“), kao i ustanova kojih su osnivači fizičke osobe (dječjih vrtića “Crvenkapica“ i „101 dalmatinac).</w:t>
      </w:r>
      <w:r w:rsidRPr="00C96699">
        <w:t xml:space="preserve"> Obavljani su i poslovi vezani uz prijenos financijskih sredstava ovim ustanovama iz gradskog proračuna, kao i ostali stručni i administrativno-tehnički poslove vezane uz njihovo poslovanje. </w:t>
      </w:r>
    </w:p>
    <w:p w14:paraId="2850A85F" w14:textId="77777777" w:rsidR="00AB0ED7" w:rsidRPr="00DD2E2B" w:rsidRDefault="00AB0ED7" w:rsidP="00AB0ED7">
      <w:pPr>
        <w:jc w:val="both"/>
      </w:pPr>
      <w:bookmarkStart w:id="5" w:name="_Hlk99801551"/>
      <w:r w:rsidRPr="00DD2E2B">
        <w:t xml:space="preserve">Kao osnivač </w:t>
      </w:r>
      <w:r w:rsidRPr="00DD2E2B">
        <w:rPr>
          <w:i/>
          <w:iCs/>
        </w:rPr>
        <w:t>osnovnih škola</w:t>
      </w:r>
      <w:r w:rsidRPr="00DD2E2B">
        <w:rPr>
          <w:i/>
        </w:rPr>
        <w:t xml:space="preserve"> </w:t>
      </w:r>
      <w:r w:rsidRPr="00DD2E2B">
        <w:t xml:space="preserve">(Osnovne škole Poreč, Osnovne škole-Scuola elementare italiana „Bernardo Parentin“, Osnovne škole Finida i Umjetničke škole Poreč), Grad, putem Upravnog odjela, obavlja poslove vezane uz prijenos sredstava iz državnog proračuna kojima se osigurava minimalni financijski standard osnovnih škola (decentralizirana sredstva), kao i poslove vezane </w:t>
      </w:r>
      <w:r w:rsidRPr="00DD2E2B">
        <w:lastRenderedPageBreak/>
        <w:t xml:space="preserve">uz sufinanciranje programa škola iznad minimalnog standarda, a koji se financiraju iz gradskog proračuna i/ili iz drugih izvora. Osim ovih poslova, Upravni odjel obavljao je stručne i administrativno-tehničke poslove vezane uz zahtjeve navedenih ustanova upućene Upravnom odjelu, Gradonačelniku i Gradskom vijeću na rješavanje kao i druge poslove vezane uz poslovanje ovih ustanova. Osim programa osnovnih škola, Grad Poreč-Parenzo sufinancirao je programe i projekte naših srednjih škola (SŠ Mate Balote i SŠ Antona </w:t>
      </w:r>
      <w:proofErr w:type="spellStart"/>
      <w:r w:rsidRPr="00DD2E2B">
        <w:t>Štifanića</w:t>
      </w:r>
      <w:proofErr w:type="spellEnd"/>
      <w:r w:rsidRPr="00DD2E2B">
        <w:t>), koji se ne financiraju iz županijskog i/ili državnog proračuna, te su obavljani poslovi vezani uz realizaciju istih. Obavljani su i poslovi vezani uz dodjelu i isplaćivanje učeničkih i studentskih stipendija, prijevoz učenika osnovnih i srednjih škola, sufinanciranje kupnje udžbenika i drugog obrazovnog materijala, pomoćnike u nastavi, kao i ostali poslovi iz ovog područja. Obavljeni su poslovi vezani za financiranje pratitelja u vozilu za učenike s teškoćama u razvoju koji pohađaju Školu za odgoj i obrazovanje Pula.</w:t>
      </w:r>
    </w:p>
    <w:bookmarkEnd w:id="5"/>
    <w:p w14:paraId="3957F9F0" w14:textId="77777777" w:rsidR="00AB0ED7" w:rsidRPr="00DD2E2B" w:rsidRDefault="00AB0ED7" w:rsidP="00AB0ED7">
      <w:pPr>
        <w:jc w:val="both"/>
      </w:pPr>
      <w:r w:rsidRPr="00DD2E2B">
        <w:t xml:space="preserve">Program javnih potreba u </w:t>
      </w:r>
      <w:r w:rsidRPr="00DD2E2B">
        <w:rPr>
          <w:i/>
          <w:iCs/>
        </w:rPr>
        <w:t>kulturi</w:t>
      </w:r>
      <w:r w:rsidRPr="00DD2E2B">
        <w:t xml:space="preserve"> realizira se putem ustanova u kulturi kojih je osnivač Grad (Pučkog otvorenog učilišta, Zavičajnog muzeja Poreštine-</w:t>
      </w:r>
      <w:proofErr w:type="spellStart"/>
      <w:r w:rsidRPr="00DD2E2B">
        <w:t>Museo</w:t>
      </w:r>
      <w:proofErr w:type="spellEnd"/>
      <w:r w:rsidRPr="00DD2E2B">
        <w:t xml:space="preserve"> del </w:t>
      </w:r>
      <w:proofErr w:type="spellStart"/>
      <w:r w:rsidRPr="00DD2E2B">
        <w:t>territorio</w:t>
      </w:r>
      <w:proofErr w:type="spellEnd"/>
      <w:r w:rsidRPr="00DD2E2B">
        <w:t xml:space="preserve"> </w:t>
      </w:r>
      <w:proofErr w:type="spellStart"/>
      <w:r w:rsidRPr="00DD2E2B">
        <w:t>parentino</w:t>
      </w:r>
      <w:proofErr w:type="spellEnd"/>
      <w:r w:rsidRPr="00DD2E2B">
        <w:t xml:space="preserve"> i Gradske knjižnice Poreč), te putem udruga čije projekte i programe Grad sufinancira.  U izvještajnom razdoblju Grad je sufinancirao realizaciju projekata i programa pet udruga s kojima ima zaključene ugovore (Udruga mladih „Urbana </w:t>
      </w:r>
      <w:proofErr w:type="spellStart"/>
      <w:r w:rsidRPr="00DD2E2B">
        <w:t>subkulturna</w:t>
      </w:r>
      <w:proofErr w:type="spellEnd"/>
      <w:r w:rsidRPr="00DD2E2B">
        <w:t xml:space="preserve"> baza“, MOT 08-Studio za izvedbene umjetnosti,  Zajednica Talijana Poreč, Zajednica Srba Poreč-Parenzo, Plesna udruga „Ritam“). Upravni odjel pratio je i nadzirao realizaciju rashoda ustanova i udruga, te je obavljao i ostale stručne i administrativno-tehničke poslove vezane uz zahtjeve upućene Upravnom odjelu, Gradonačelniku i Gradskom vijeću na rješavanje, kao i druge poslove vezane uz poslovanje ustanova i udruga. </w:t>
      </w:r>
    </w:p>
    <w:p w14:paraId="7F1C3337" w14:textId="77777777" w:rsidR="00AB0ED7" w:rsidRPr="00DD2E2B" w:rsidRDefault="00AB0ED7" w:rsidP="00AB0ED7">
      <w:pPr>
        <w:jc w:val="both"/>
      </w:pPr>
      <w:bookmarkStart w:id="6" w:name="_Hlk225838569"/>
      <w:r w:rsidRPr="00DD2E2B">
        <w:t xml:space="preserve">Program javnih potreba u </w:t>
      </w:r>
      <w:r w:rsidRPr="00DD2E2B">
        <w:rPr>
          <w:i/>
        </w:rPr>
        <w:t>sportu</w:t>
      </w:r>
      <w:r w:rsidRPr="00DD2E2B">
        <w:t xml:space="preserve"> </w:t>
      </w:r>
      <w:bookmarkEnd w:id="6"/>
      <w:r w:rsidRPr="00DD2E2B">
        <w:t xml:space="preserve">realizira se putem Sportske zajednice Grada Poreča, koja okuplja sportske klubove i obavlja poslove vezane uz djelovanje klubova. U izvještajnom razdoblju putem Sportske zajednice sufinancirala se redovna djelatnost klubova, zajedničke potrebe klubova, troškovi za EU natjecanja sportskih klubova i održavanje sportskih objekata.  Upravni odjel prati i nadzire realizaciju rashoda, što je činio i u ovom izvještajnom razdoblju. Obavljani su poslovi vezani uz prijenos financijskih sredstava iz gradskog Proračuna Sportskoj zajednici, ostali stručni i administrativno-tehnički poslovi vezani uz zahtjeve upućene Upravnom odjelu, Gradonačelniku i Gradskom vijeću na rješavanje kao i drugi poslovi vezani uz realizaciju ovog Programa. U izvještajnom razdoblju Grad je sufinancirao za program javnih potreba u </w:t>
      </w:r>
      <w:r w:rsidRPr="00DD2E2B">
        <w:rPr>
          <w:i/>
        </w:rPr>
        <w:t>sportu</w:t>
      </w:r>
      <w:r w:rsidRPr="00DD2E2B">
        <w:t xml:space="preserve">  i program jedne  udruge  ( </w:t>
      </w:r>
      <w:proofErr w:type="spellStart"/>
      <w:r w:rsidRPr="00DD2E2B">
        <w:t>Body</w:t>
      </w:r>
      <w:proofErr w:type="spellEnd"/>
      <w:r w:rsidRPr="00DD2E2B">
        <w:t xml:space="preserve"> </w:t>
      </w:r>
      <w:proofErr w:type="spellStart"/>
      <w:r w:rsidRPr="00DD2E2B">
        <w:t>buildng</w:t>
      </w:r>
      <w:proofErr w:type="spellEnd"/>
      <w:r w:rsidRPr="00DD2E2B">
        <w:t xml:space="preserve"> klub „Veli Jože Poreč“) koja svoj program realizira na području Poreča organizira sportske aktivnosti za osobe s invaliditetom u teretani na spravama prilagođenim osobama s invaliditetom.</w:t>
      </w:r>
    </w:p>
    <w:p w14:paraId="77E5CCAC" w14:textId="77777777" w:rsidR="00AB0ED7" w:rsidRPr="00C96699" w:rsidRDefault="00AB0ED7" w:rsidP="00AB0ED7">
      <w:pPr>
        <w:jc w:val="both"/>
        <w:rPr>
          <w:i/>
          <w:u w:val="single"/>
        </w:rPr>
      </w:pPr>
      <w:r w:rsidRPr="00C96699">
        <w:t xml:space="preserve">Program javnih potreba u </w:t>
      </w:r>
      <w:r w:rsidRPr="00C96699">
        <w:rPr>
          <w:i/>
        </w:rPr>
        <w:t>zdravstvenoj zaštiti</w:t>
      </w:r>
      <w:r w:rsidRPr="00C96699">
        <w:t xml:space="preserve"> provodi se sufinanciranjem programa i projekata ustanova i drugih pravnih osoba s kojima Grad ima zaključene ugovore o sufinanciranju programa i projekata. Grad sufinancira: rad Službe hitne medicinske pomoći u Poreču, projekte:</w:t>
      </w:r>
      <w:r>
        <w:t xml:space="preserve"> </w:t>
      </w:r>
      <w:r w:rsidRPr="00C96699">
        <w:t>„Prevencija kardiovaskularnih bolesti na području Grada Poreča“ i „Savjetovalište za žene oboljele od raka dojke“ koji se realiziraju u Ispostavi Istarskih domova zdravlja u Poreču, te druge programe i projekte koji su se provodili u suradnji s Institutom za poljoprivredu i turizam u Poreču i Zavodom za javno zdravstvo Istarske županije (Savjetovalište za prehranu, Savjetovalište za spolno i reproduktivno zdravlje mladih), Veterinarskom bolnicom Poreč</w:t>
      </w:r>
      <w:r>
        <w:t>, s</w:t>
      </w:r>
      <w:r w:rsidRPr="00C96699">
        <w:t xml:space="preserve">ufinancirani programi i projekti odnose se na: prevenciju bolesti, </w:t>
      </w:r>
      <w:r w:rsidRPr="00C96699">
        <w:rPr>
          <w:bCs/>
        </w:rPr>
        <w:t xml:space="preserve">kontrolu i praćenje </w:t>
      </w:r>
      <w:r w:rsidRPr="00C96699">
        <w:t xml:space="preserve">bolesti kojih su prijenosnici domaće životinje, aktivnosti vezane uz smanjivanje populacije galebova, sterilizaciju, kastraciju i udomljavanje napuštenih pasa i </w:t>
      </w:r>
      <w:proofErr w:type="spellStart"/>
      <w:r w:rsidRPr="00C96699">
        <w:t>slobodnoživućih</w:t>
      </w:r>
      <w:proofErr w:type="spellEnd"/>
      <w:r w:rsidRPr="00C96699">
        <w:t xml:space="preserve"> mačaka, te na </w:t>
      </w:r>
      <w:r w:rsidRPr="00C96699">
        <w:rPr>
          <w:bCs/>
        </w:rPr>
        <w:t xml:space="preserve">kontrolu i praćenje invazivnih vrsta na području Poreštine koje ugrožavaju ljudsko zdravlje, bioraznolikost i pejzažne vrijednosti. </w:t>
      </w:r>
      <w:r w:rsidRPr="00C96699">
        <w:t>Upravni odjel nadzire realizaciju programa, projekata i rashoda, obavlja poslove vezane uz prijenos financijskih sredstava iz gradskog Proračuna i druge stručne i administrativno-tehničke poslove vezane uz realizaciju ovog Programa.</w:t>
      </w:r>
    </w:p>
    <w:p w14:paraId="45E9E0E3" w14:textId="77777777" w:rsidR="00AB0ED7" w:rsidRPr="00C96699" w:rsidRDefault="00AB0ED7" w:rsidP="00AB0ED7">
      <w:pPr>
        <w:jc w:val="both"/>
      </w:pPr>
      <w:r w:rsidRPr="00C96699">
        <w:t xml:space="preserve">Program javnih potreba u </w:t>
      </w:r>
      <w:r w:rsidRPr="00C96699">
        <w:rPr>
          <w:i/>
        </w:rPr>
        <w:t>socijalnoj skrbi</w:t>
      </w:r>
      <w:r w:rsidRPr="00C96699">
        <w:t xml:space="preserve"> realizira se sufinanciranjem programa ustanove koje je Grad Poreč osnivač - Centra za pružanje usluga u zajednici Zdravi Grad Poreč i suosnivač - </w:t>
      </w:r>
      <w:r w:rsidRPr="00C96699">
        <w:rPr>
          <w:bCs/>
        </w:rPr>
        <w:t xml:space="preserve">Dnevnog centra za rehabilitaciju Veruda-Pula, zatim </w:t>
      </w:r>
      <w:r w:rsidRPr="00C96699">
        <w:t xml:space="preserve">sufinanciranjem programa Doma za starije </w:t>
      </w:r>
      <w:r w:rsidRPr="00C96699">
        <w:lastRenderedPageBreak/>
        <w:t>i nemoćne osobe Poreč, programa socijalne skrbi, koji se realizira na temelju Odluke o socijalnoj skrbi i drugih Odluka koje se donose u ovom području, te projekata udruga.</w:t>
      </w:r>
    </w:p>
    <w:p w14:paraId="38654ECA" w14:textId="77777777" w:rsidR="00AB0ED7" w:rsidRPr="00DD2E2B" w:rsidRDefault="00AB0ED7" w:rsidP="00AB0ED7">
      <w:pPr>
        <w:jc w:val="both"/>
      </w:pPr>
      <w:bookmarkStart w:id="7" w:name="_Hlk225838501"/>
      <w:r w:rsidRPr="00DD2E2B">
        <w:t xml:space="preserve">U izvještajnom razdoblju Grad je sufinancirao programe sedam udruga u socijalnoj skrbi koje svoje programe realiziraju na području Poreča, </w:t>
      </w:r>
      <w:bookmarkEnd w:id="7"/>
      <w:r w:rsidRPr="00DD2E2B">
        <w:t>Klub liječenih alkoholičara, Udrugu roditelja osoba s kombiniranim smetnjama u psihofizičkom razvoju IŽ, Društvo invalida Poreč,  Udrugu gluhih i nagluhih Istarske županije, Udrugu umirovljenika „Klub Galija“ Poreč, Udrugu slijepih Istarske županije te Društvo distrofičara Istre).</w:t>
      </w:r>
    </w:p>
    <w:p w14:paraId="218C6B8F" w14:textId="77777777" w:rsidR="00AB0ED7" w:rsidRPr="00C96699" w:rsidRDefault="00AB0ED7" w:rsidP="00AB0ED7">
      <w:pPr>
        <w:jc w:val="both"/>
      </w:pPr>
      <w:r w:rsidRPr="00C96699">
        <w:t xml:space="preserve">Na temelju ugovora o korištenju sredstava Proračuna zaključenih s ustanovama i udrugama Upravni odjel prati i nadzire realizaciju njihovih programa i projekata te rashoda, obavlja poslove vezane uz prijenos financijskih sredstava iz gradskog Proračuna, obavlja i druge poslove vezane uz zahtjeve upućene Upravnom odjelu, Gradonačelniku ili Gradskom vijeću na rješavanje, kao i ostale stručne i administrativno-tehničke poslove vezane uz realizaciju ovog Programa. </w:t>
      </w:r>
    </w:p>
    <w:p w14:paraId="23070E10" w14:textId="77777777" w:rsidR="00AB0ED7" w:rsidRPr="00DD2E2B" w:rsidRDefault="00AB0ED7" w:rsidP="00AB0ED7">
      <w:pPr>
        <w:jc w:val="both"/>
        <w:rPr>
          <w:b/>
          <w:bCs/>
        </w:rPr>
      </w:pPr>
      <w:r w:rsidRPr="00DD2E2B">
        <w:t xml:space="preserve">U području </w:t>
      </w:r>
      <w:r w:rsidRPr="00DD2E2B">
        <w:rPr>
          <w:i/>
          <w:iCs/>
        </w:rPr>
        <w:t>razvoja civilnog društva</w:t>
      </w:r>
      <w:r w:rsidRPr="00DD2E2B">
        <w:t xml:space="preserve"> Grad je u izvještajnom razdoblju sufinancirao projekte udruga koje okupljaju djecu i mlade, udruga koje njeguju sjećanja na II. svjetski i Domovinski rat i udruge koja se bavi razvojem građanskog društva (ukupno jedanaest udruga: Društvo naša djeca Poreč, Udrugu </w:t>
      </w:r>
      <w:proofErr w:type="spellStart"/>
      <w:r w:rsidRPr="00DD2E2B">
        <w:t>Capybara</w:t>
      </w:r>
      <w:proofErr w:type="spellEnd"/>
      <w:r w:rsidRPr="00DD2E2B">
        <w:t xml:space="preserve">, Matematičko društvo Istra,  Udrugu </w:t>
      </w:r>
      <w:proofErr w:type="spellStart"/>
      <w:r w:rsidRPr="00DD2E2B">
        <w:t>Štriga</w:t>
      </w:r>
      <w:proofErr w:type="spellEnd"/>
      <w:r w:rsidRPr="00DD2E2B">
        <w:t xml:space="preserve">, Udrugu SF&amp;F </w:t>
      </w:r>
      <w:proofErr w:type="spellStart"/>
      <w:r w:rsidRPr="00DD2E2B">
        <w:t>Mordele</w:t>
      </w:r>
      <w:proofErr w:type="spellEnd"/>
      <w:r w:rsidRPr="00DD2E2B">
        <w:t xml:space="preserve">, Udrugu antifašističkih boraca, Društvo „Josip Broz Tito“, Udrugu dragovoljaca i veterana Domovinskog rata, Centar za građanske inicijative Poreč, Udruga </w:t>
      </w:r>
      <w:proofErr w:type="spellStart"/>
      <w:r w:rsidRPr="00DD2E2B">
        <w:t>Pozitron</w:t>
      </w:r>
      <w:proofErr w:type="spellEnd"/>
      <w:r w:rsidRPr="00DD2E2B">
        <w:t xml:space="preserve">  i Klub studenata „Istarski klub Rijeka“), te rad Zaklade za poticanje partnerstva i razvoja civilnog društva iz Pule (financira se realizacija malih projekata u lokalnim zajednicama putem javnog natječaja). S navedenim udrugama Grad ima zaključene ugovore o korištenju sredstava na temelju kojih je nadzirao realizaciju projekata i rashoda, a obavljao je i ostale stručne i administrativno-tehničke poslove.</w:t>
      </w:r>
    </w:p>
    <w:p w14:paraId="60B34FBB" w14:textId="77777777" w:rsidR="00AB0ED7" w:rsidRPr="00C96699" w:rsidRDefault="00AB0ED7" w:rsidP="00AB0ED7">
      <w:pPr>
        <w:jc w:val="both"/>
        <w:rPr>
          <w:b/>
          <w:i/>
        </w:rPr>
      </w:pPr>
      <w:r w:rsidRPr="00C96699">
        <w:rPr>
          <w:b/>
        </w:rPr>
        <w:t>2.3. Ostali poslovi u nadležnosti Upravnog odjela</w:t>
      </w:r>
      <w:r w:rsidRPr="00C96699">
        <w:rPr>
          <w:b/>
          <w:i/>
        </w:rPr>
        <w:t xml:space="preserve"> </w:t>
      </w:r>
    </w:p>
    <w:p w14:paraId="5A06A38E" w14:textId="77777777" w:rsidR="00AB0ED7" w:rsidRPr="00DD2E2B" w:rsidRDefault="00AB0ED7" w:rsidP="00AB0ED7">
      <w:pPr>
        <w:jc w:val="both"/>
      </w:pPr>
      <w:r w:rsidRPr="00DD2E2B">
        <w:t xml:space="preserve">U suradnji sa Sportskom zajednicom Grada Poreča-Parenzo uspješno je realiziran „Ljetni kamp 2025.“ - program stručno vođenih aktivnosti za djecu starije vrtićke i osnovnoškolske dobi u vrijeme ljetnih školskih praznika. Kamp se odvijao na dvije lokacije (na Gradskom kupalištu i u </w:t>
      </w:r>
      <w:proofErr w:type="spellStart"/>
      <w:r w:rsidRPr="00DD2E2B">
        <w:t>Špadićima</w:t>
      </w:r>
      <w:proofErr w:type="spellEnd"/>
      <w:r w:rsidRPr="00DD2E2B">
        <w:t xml:space="preserve">) u vremenskom razdoblju od lipnja do kolovoza 2025., a u Kampu je sudjelovalo 333 djece školske i predškolske dobi (168 u </w:t>
      </w:r>
      <w:proofErr w:type="spellStart"/>
      <w:r w:rsidRPr="00DD2E2B">
        <w:t>Špadićima</w:t>
      </w:r>
      <w:proofErr w:type="spellEnd"/>
      <w:r w:rsidRPr="00DD2E2B">
        <w:t xml:space="preserve"> i 165 na Gradskom kupalištu). </w:t>
      </w:r>
    </w:p>
    <w:p w14:paraId="4BBD6AA2" w14:textId="77777777" w:rsidR="00AB0ED7" w:rsidRPr="00DD2E2B" w:rsidRDefault="00AB0ED7" w:rsidP="00AB0ED7">
      <w:pPr>
        <w:jc w:val="both"/>
      </w:pPr>
      <w:r w:rsidRPr="00DD2E2B">
        <w:t>U mjesecu prosincu uspješno je organizirana Porečka bajka. Djeci vrtića i djeci koja ne pohađaju vrtiće pokloni su podijeljeni u Istarskoj sabornici uz Djeda Mraza i prigodni program. Djeci osnovnih škola (niži razredi)pokloni su podijeljeni u zgradama školskih ustanova uz Djeda Mraza. Djeci je podijeljeno oko 1750 poklon paketa. Organiziran je doček Djeda Mraza, doček Dječje Nove godine, festival Veseli glasi-</w:t>
      </w:r>
      <w:proofErr w:type="spellStart"/>
      <w:r w:rsidRPr="00DD2E2B">
        <w:t>Voci</w:t>
      </w:r>
      <w:proofErr w:type="spellEnd"/>
      <w:r w:rsidRPr="00DD2E2B">
        <w:t xml:space="preserve"> </w:t>
      </w:r>
      <w:proofErr w:type="spellStart"/>
      <w:r w:rsidRPr="00DD2E2B">
        <w:t>allegre</w:t>
      </w:r>
      <w:proofErr w:type="spellEnd"/>
      <w:r w:rsidRPr="00DD2E2B">
        <w:t>, a u okviru Adventa 2025. održane su brojne predstave i događanja za djecu.</w:t>
      </w:r>
    </w:p>
    <w:p w14:paraId="3CB09FD8" w14:textId="77777777" w:rsidR="00AB0ED7" w:rsidRPr="00C96699" w:rsidRDefault="00AB0ED7" w:rsidP="00AB0ED7">
      <w:pPr>
        <w:jc w:val="both"/>
        <w:rPr>
          <w:bCs/>
        </w:rPr>
      </w:pPr>
      <w:r w:rsidRPr="00C96699">
        <w:t xml:space="preserve">Projekt Mjesnog odbora </w:t>
      </w:r>
      <w:proofErr w:type="spellStart"/>
      <w:r w:rsidRPr="00C96699">
        <w:t>Baderna</w:t>
      </w:r>
      <w:proofErr w:type="spellEnd"/>
      <w:r w:rsidRPr="00C96699">
        <w:t xml:space="preserve"> pod nazivom „Djeci našeg malog mjesta“ realizirao se i u izvještajnom razdoblju, a Grad Poreč-Parenzo nastavio je sufinancirati njegovu realizaciju, kao i </w:t>
      </w:r>
      <w:r w:rsidRPr="00C96699">
        <w:rPr>
          <w:bCs/>
        </w:rPr>
        <w:t xml:space="preserve">troškove </w:t>
      </w:r>
      <w:r w:rsidRPr="00C96699">
        <w:t>zakupa stana za potrebe vjerskog službenika (imama)</w:t>
      </w:r>
      <w:r w:rsidRPr="00C96699">
        <w:rPr>
          <w:bCs/>
        </w:rPr>
        <w:t xml:space="preserve"> Islamske zajednice u Hrvatskoj-Medžlis Islamske zajednice u Poreču, te su obavljani </w:t>
      </w:r>
      <w:r w:rsidRPr="00C96699">
        <w:t>poslovi vezani uz prijenos financijskih sredstava za ove namjene.</w:t>
      </w:r>
      <w:r w:rsidRPr="00C96699">
        <w:rPr>
          <w:bCs/>
        </w:rPr>
        <w:t xml:space="preserve"> </w:t>
      </w:r>
    </w:p>
    <w:p w14:paraId="5EF0F6E3" w14:textId="77777777" w:rsidR="00AB0ED7" w:rsidRPr="00DD2E2B" w:rsidRDefault="00AB0ED7" w:rsidP="00AB0ED7">
      <w:pPr>
        <w:jc w:val="both"/>
      </w:pPr>
      <w:r w:rsidRPr="00DD2E2B">
        <w:t xml:space="preserve">Upravni odjel je lipnju 2025. godine proveo objedinjen upis djece u </w:t>
      </w:r>
      <w:r w:rsidRPr="00DD2E2B">
        <w:rPr>
          <w:i/>
          <w:iCs/>
        </w:rPr>
        <w:t>dječje vrtiće</w:t>
      </w:r>
      <w:r w:rsidRPr="00DD2E2B">
        <w:t xml:space="preserve"> za pedagošku 2025./2026. godinu. Postupak upisa provodi Povjerenstvo za provođenje upisa u dječje vrtiće, koje je osnovano na rok od jedne godine i koje se sastaje tijekom cijele pedagoške godine razmatrajući molbe roditelja za prijem djece u vrtiće ili premještaj u drugi vrtić predane tijekom godine. Početkom nove pedagoške godine dječje vrtiće počelo je pohađati novih 156 djece, 99 djece jasličke dobi i  57 dijete vrtićke dobi. Djeca koja nisu bila primljena u dječje vrtiće iz razloga jer u vrijeme objave Poziva za podnošenje zahtjeva za upis nisu imala starosnu dob ili prebivalište (djeca i/ili roditelji) na području jedinice lokalne samouprave gdje žele upisati dijete, po ispunjavanju uvjeta, primljena su u vrtiće, ukoliko su roditelji i dalje imali zahtjev za smještajem djeteta u vrtić, te ukoliko je u vrtićima bilo slobodnih mjesta. Tako je krajem godine </w:t>
      </w:r>
      <w:r w:rsidRPr="00DD2E2B">
        <w:lastRenderedPageBreak/>
        <w:t xml:space="preserve">u dječje vrtiće bilo smješteno ukupno 765 djece s područja Grada Poreča, od čega 554 vrtićke i 211 jasličke dobi. </w:t>
      </w:r>
    </w:p>
    <w:p w14:paraId="5D3C3F00" w14:textId="77777777" w:rsidR="00AB0ED7" w:rsidRPr="00DD2E2B" w:rsidRDefault="00AB0ED7" w:rsidP="00AB0ED7">
      <w:pPr>
        <w:jc w:val="both"/>
      </w:pPr>
      <w:r w:rsidRPr="00DD2E2B">
        <w:t xml:space="preserve">U području </w:t>
      </w:r>
      <w:r w:rsidRPr="00DD2E2B">
        <w:rPr>
          <w:i/>
          <w:iCs/>
        </w:rPr>
        <w:t>obrazovanja</w:t>
      </w:r>
      <w:r w:rsidRPr="00DD2E2B">
        <w:t xml:space="preserve"> obavljani su poslovi vezani uz: obilježavanje početka nove školske godine i Dječjeg tjedna, prijevoz učenika osnovnih i srednjih škola, dodjele novih i isplate postojećih učeničkih i studentskih stipendija, sufinanciranje kupnje udžbenika i drugih obrazovnih materijala učenicima osnovnih i srednjih škola, sufinanciranje prehrane učenika u osnovnim školama, pomoćnike u nastavi učenicima s teškoćama u razvoju, aktivnosti vezane uz Eko škole i vrtiće, kao i drugi poslovi u ovom području. Upravni odjel proveo je u mjesecu rujnu i listopadu natječaj za dodjelu učeničkih i studentskih stipendija u školskoj/akademskoj 2025./2026. godini. Nakon utvrđivanja konačnih listi za dodjelu stipendija, zaključeno je 29 novih ugovora o dodjeli stipendija, a nastavilo se financirati i stipendije na temelju ugovora zaključenih ranijih godina za ukupno 60 učenika i studenta. Na temelju Odluke o sufinanciranju prijevoza učenika srednjih škola za školsku 2025./2026. godinu zaprimljeno je i obrađeno 176 zahtjeva učenika koji svakodnevno putuju u srednje škole u Poreč ili susjedne gradove (Buje, Pazin, Rovinj, Pulu, Buzet), čiji prijevoz sufinancira Grad Poreč. Grad je sufinancirao i troškove kupnje udžbenika i ostalih obrazovnih materijala za školsku 2025./2026. godini učenicima osnovnih i srednjih škola, te je zaprimljeno i obrađeno 30 zahtjeva. </w:t>
      </w:r>
    </w:p>
    <w:p w14:paraId="6B49C95A" w14:textId="77777777" w:rsidR="00AB0ED7" w:rsidRPr="00C96699" w:rsidRDefault="00AB0ED7" w:rsidP="00AB0ED7">
      <w:pPr>
        <w:jc w:val="both"/>
        <w:rPr>
          <w:bCs/>
        </w:rPr>
      </w:pPr>
      <w:r w:rsidRPr="00DD2E2B">
        <w:t xml:space="preserve">U području </w:t>
      </w:r>
      <w:r w:rsidRPr="00DD2E2B">
        <w:rPr>
          <w:i/>
          <w:iCs/>
        </w:rPr>
        <w:t>zdravstvene zaštite</w:t>
      </w:r>
      <w:r w:rsidRPr="00DD2E2B">
        <w:t xml:space="preserve"> obavljani</w:t>
      </w:r>
      <w:r w:rsidRPr="00C96699">
        <w:t xml:space="preserve"> su poslovi vezani uz financiranje najma stanova za liječnike zaposlene u Hitnoj medicinskoj službi u Poreču, liječnika ginekologa zaposlenog u Istarskim domovima zdravlja Ispostavi Poreč i administrativni poslovi vezani uz isplatu sredstava iz Proračuna radi realizacije programa i projekata iz ovog područja.</w:t>
      </w:r>
    </w:p>
    <w:p w14:paraId="08BE602F" w14:textId="77777777" w:rsidR="00AB0ED7" w:rsidRPr="00CB791E" w:rsidRDefault="00AB0ED7" w:rsidP="00AB0ED7">
      <w:pPr>
        <w:jc w:val="both"/>
      </w:pPr>
      <w:r w:rsidRPr="00CB791E">
        <w:t xml:space="preserve">U području socijalne skrbi obavljani su poslovi vezani uz korisnike koji ostvaruju pravo na socijalne naknade i pomoći temeljem Odluke o socijalnoj skrbi i drugih Odluka vezanih uz realizaciju ovog programa (Odluke  o isplati naknade za novorođeno dijete za 2025. godinu, Odluke o naknadi umirovljenicima s malim prihodima za 2025. godinu, Odluke o dodjeli prigodne novčane naknade Porečka božićnica osobama starije životne dobi za 2025. godinu, Odluke o su/financiranju troškova kupnje drugih obrazovnih materijala učenicima osnovnih škola, te kupnju obaveznih udžbenika i drugih obrazovnih materijala učenicima srednjih škola, Odluke o pomoći osobama koje se nalaze u teško </w:t>
      </w:r>
      <w:proofErr w:type="spellStart"/>
      <w:r w:rsidRPr="00CB791E">
        <w:t>socio</w:t>
      </w:r>
      <w:proofErr w:type="spellEnd"/>
      <w:r w:rsidRPr="00CB791E">
        <w:t xml:space="preserve">-ekonomskoj situaciji izazvanoj rastom cijena energenata za 2025. godinu, Odluke o pomoći građanima koje u 2025. godini ostanu bez stalnog zaposlenja). U izvještajnom razdoblju raznim oblicima socijalnih naknada bilo je obuhvaćeno 4139 osoba. U periodu od listopada do kraja prosinca isplaćene su Porečke božićnice osobama starije životne dobi za 3232 osobe. </w:t>
      </w:r>
    </w:p>
    <w:p w14:paraId="0A7CA080" w14:textId="77777777" w:rsidR="00AB0ED7" w:rsidRPr="00DD2E2B" w:rsidRDefault="00AB0ED7" w:rsidP="00AB0ED7">
      <w:pPr>
        <w:jc w:val="both"/>
      </w:pPr>
      <w:r w:rsidRPr="00DD2E2B">
        <w:t>Na temelju ugovora zaključenog s Veterinarskom bolnicom iz Poreča obavljani su poslovi vezani uz sufinanciranje obavljanja poslova veterinarsko-higijeničarske službe i skloništa za životinje.</w:t>
      </w:r>
    </w:p>
    <w:p w14:paraId="6A261588" w14:textId="77777777" w:rsidR="00AB0ED7" w:rsidRPr="00DD2E2B" w:rsidRDefault="00AB0ED7" w:rsidP="00AB0ED7">
      <w:pPr>
        <w:pStyle w:val="StandardWeb"/>
        <w:shd w:val="clear" w:color="auto" w:fill="FFFFFF"/>
        <w:spacing w:line="240" w:lineRule="atLeast"/>
        <w:jc w:val="both"/>
      </w:pPr>
      <w:r w:rsidRPr="00DD2E2B">
        <w:t>Upravni odjel je u izvještajnom razdoblju proveo je</w:t>
      </w:r>
      <w:r>
        <w:t>danaest</w:t>
      </w:r>
      <w:r w:rsidRPr="00DD2E2B">
        <w:t xml:space="preserve"> postup</w:t>
      </w:r>
      <w:r>
        <w:t>a</w:t>
      </w:r>
      <w:r w:rsidRPr="00DD2E2B">
        <w:t>ka jednostavne nabave (</w:t>
      </w:r>
      <w:bookmarkStart w:id="8" w:name="_Hlk215663794"/>
      <w:r w:rsidRPr="00DD2E2B">
        <w:rPr>
          <w:bCs/>
        </w:rPr>
        <w:t>Izrada Glavnog projekta za rekonstrukciju Atletske staze SRC Veli Jože Poreč</w:t>
      </w:r>
      <w:bookmarkEnd w:id="8"/>
      <w:r w:rsidRPr="00DD2E2B">
        <w:rPr>
          <w:bCs/>
        </w:rPr>
        <w:t xml:space="preserve">, Dobava i montaža zaštitnih folija s efektom ogledala i </w:t>
      </w:r>
      <w:proofErr w:type="spellStart"/>
      <w:r w:rsidRPr="00DD2E2B">
        <w:rPr>
          <w:bCs/>
        </w:rPr>
        <w:t>frozen</w:t>
      </w:r>
      <w:proofErr w:type="spellEnd"/>
      <w:r w:rsidRPr="00DD2E2B">
        <w:rPr>
          <w:bCs/>
        </w:rPr>
        <w:t xml:space="preserve"> efekta za izmještanje Zdravog grada Poreč-Parenzo u Veletržnicu ribe Poreč, Izrada Energetskog certifikata za Sportsku dvoranu </w:t>
      </w:r>
      <w:proofErr w:type="spellStart"/>
      <w:r w:rsidRPr="00DD2E2B">
        <w:rPr>
          <w:bCs/>
        </w:rPr>
        <w:t>Žatika</w:t>
      </w:r>
      <w:proofErr w:type="spellEnd"/>
      <w:r w:rsidRPr="00DD2E2B">
        <w:rPr>
          <w:bCs/>
        </w:rPr>
        <w:t xml:space="preserve">, Izrada Izvedbenog projekta kuhinje Dječjeg vrtića Nova Vas, </w:t>
      </w:r>
      <w:r w:rsidRPr="00DD2E2B">
        <w:t>Izrada Izvedbenog projekta kuhinje Dječjeg vrtića Varvari,</w:t>
      </w:r>
      <w:r w:rsidRPr="00DD2E2B">
        <w:rPr>
          <w:rFonts w:eastAsia="Calibri"/>
          <w:sz w:val="22"/>
          <w:szCs w:val="22"/>
          <w:lang w:eastAsia="en-US"/>
        </w:rPr>
        <w:t xml:space="preserve"> </w:t>
      </w:r>
      <w:r w:rsidRPr="00DD2E2B">
        <w:t xml:space="preserve">Mamografski pregledi žena starijih od 40 godina, Sanacija unutarnjih zidova svlačionica SD </w:t>
      </w:r>
      <w:proofErr w:type="spellStart"/>
      <w:r w:rsidRPr="00DD2E2B">
        <w:t>Palestra</w:t>
      </w:r>
      <w:proofErr w:type="spellEnd"/>
      <w:r w:rsidRPr="00DD2E2B">
        <w:t xml:space="preserve">, </w:t>
      </w:r>
      <w:r w:rsidRPr="00DD2E2B">
        <w:rPr>
          <w:bCs/>
        </w:rPr>
        <w:t xml:space="preserve">Opremanje stadiona Veli Jože klupama za rezervne igrače i delegate, Usluge provedbe projekta </w:t>
      </w:r>
      <w:proofErr w:type="spellStart"/>
      <w:r w:rsidRPr="00DD2E2B">
        <w:rPr>
          <w:bCs/>
        </w:rPr>
        <w:t>PUNa</w:t>
      </w:r>
      <w:proofErr w:type="spellEnd"/>
      <w:r w:rsidRPr="00DD2E2B">
        <w:rPr>
          <w:bCs/>
        </w:rPr>
        <w:t xml:space="preserve"> torba zajedništva II 2025./2026.</w:t>
      </w:r>
      <w:r w:rsidRPr="00DD2E2B">
        <w:t xml:space="preserve">  te  Nabava i dostava novogodišnjih poklon paketa za djecu). </w:t>
      </w:r>
    </w:p>
    <w:p w14:paraId="5214E3BD" w14:textId="77777777" w:rsidR="00AB0ED7" w:rsidRPr="00B70996" w:rsidRDefault="00AB0ED7" w:rsidP="00AB0ED7">
      <w:pPr>
        <w:pStyle w:val="StandardWeb"/>
        <w:shd w:val="clear" w:color="auto" w:fill="FFFFFF"/>
        <w:spacing w:before="0" w:beforeAutospacing="0" w:after="0" w:afterAutospacing="0" w:line="240" w:lineRule="atLeast"/>
        <w:jc w:val="both"/>
        <w:rPr>
          <w:shd w:val="clear" w:color="auto" w:fill="FFFFFF"/>
        </w:rPr>
      </w:pPr>
      <w:r w:rsidRPr="00B70996">
        <w:t xml:space="preserve">U izvještajnom razdoblju provedeni su radovi izgradnje dječjeg igrališta, te </w:t>
      </w:r>
      <w:r>
        <w:t xml:space="preserve">pripremni </w:t>
      </w:r>
      <w:r w:rsidRPr="00B70996">
        <w:t xml:space="preserve">radovi izgradnje i montaže lifta u  Dječjem vrtiću Poreč-Parenzo, Područnom vrtiću Nova Vas. Također su provedeni  radovi izgradnje dječjeg igrališta u Dječjem vrtiću </w:t>
      </w:r>
      <w:proofErr w:type="spellStart"/>
      <w:r w:rsidRPr="00B70996">
        <w:t>Paperino</w:t>
      </w:r>
      <w:proofErr w:type="spellEnd"/>
      <w:r w:rsidRPr="00B70996">
        <w:t>, Područnom vrtiću Varvari.</w:t>
      </w:r>
      <w:r>
        <w:t xml:space="preserve"> I</w:t>
      </w:r>
      <w:r w:rsidRPr="00B70996">
        <w:rPr>
          <w:shd w:val="clear" w:color="auto" w:fill="FFFFFF"/>
        </w:rPr>
        <w:t>zvodili su se</w:t>
      </w:r>
      <w:r>
        <w:rPr>
          <w:shd w:val="clear" w:color="auto" w:fill="FFFFFF"/>
        </w:rPr>
        <w:t xml:space="preserve"> i</w:t>
      </w:r>
      <w:r w:rsidRPr="00B70996">
        <w:rPr>
          <w:shd w:val="clear" w:color="auto" w:fill="FFFFFF"/>
        </w:rPr>
        <w:t xml:space="preserve"> radovi opremanja stadiona Veli Jože klupama za rezervne igrače i delegate.</w:t>
      </w:r>
      <w:r>
        <w:rPr>
          <w:shd w:val="clear" w:color="auto" w:fill="FFFFFF"/>
        </w:rPr>
        <w:t xml:space="preserve"> U izvještajnom razdoblju započela je Dogradnja javne ustanove Dom za starije i </w:t>
      </w:r>
      <w:r>
        <w:rPr>
          <w:shd w:val="clear" w:color="auto" w:fill="FFFFFF"/>
        </w:rPr>
        <w:lastRenderedPageBreak/>
        <w:t xml:space="preserve">nemoćne osobe Poreč, Izvođač je uveden u posao 19.studenog 2025. godine, </w:t>
      </w:r>
      <w:r>
        <w:t>procijenjena vrijednost investicije je cca 8.000.000,00 eura.</w:t>
      </w:r>
    </w:p>
    <w:p w14:paraId="0671A1A1" w14:textId="77777777" w:rsidR="00AB0ED7" w:rsidRPr="00C96699" w:rsidRDefault="00AB0ED7" w:rsidP="00AB0ED7">
      <w:pPr>
        <w:jc w:val="both"/>
        <w:rPr>
          <w:b/>
        </w:rPr>
      </w:pPr>
      <w:r w:rsidRPr="00C96699">
        <w:rPr>
          <w:b/>
        </w:rPr>
        <w:t xml:space="preserve">2.4. Poslovi vezani za rad radnih tijela Gradonačelnika i Gradskog vijeća </w:t>
      </w:r>
    </w:p>
    <w:p w14:paraId="50525A68" w14:textId="77777777" w:rsidR="00AB0ED7" w:rsidRPr="002D088F" w:rsidRDefault="00AB0ED7" w:rsidP="00AB0ED7">
      <w:pPr>
        <w:jc w:val="both"/>
        <w:rPr>
          <w:b/>
        </w:rPr>
      </w:pPr>
      <w:r w:rsidRPr="00C96699">
        <w:t xml:space="preserve">Upravni odjel obavlja stručne i administrativno-tehničke poslove, izrađuje prijedloge akata i stručne materijale s pozivima za sjednice radnih tijela koje je osnovao Gradonačelnik ili Gradsko vijeće i to: Odbora za socijalnu politiku i zdravstvo (imenovano 11.11.2021.), </w:t>
      </w:r>
      <w:r w:rsidRPr="002D088F">
        <w:t xml:space="preserve">Odbora za obrazovanje i kulturu (imenovano 24.11.2025.), Povjerenstva za provođenje upisa u dječje vrtiće u pedagoškoj 2025./2026. godinu te Vijeća za socijalnu politiku Grada Poreča-Parenzo (imenovano 24.11.2025.). U izvještajnom razdoblju Povjerenstvo za provođenje upisa u dječje vrtiće održalo je 7 sjednica, a Odbor za obrazovanje i kulturu 2 sjednice, Odbor za socijalnu politiku i zdravstvo </w:t>
      </w:r>
      <w:r>
        <w:t>2</w:t>
      </w:r>
      <w:r w:rsidRPr="002D088F">
        <w:t xml:space="preserve"> sjednice, dok se ostala radna tijela nisu sastajala. </w:t>
      </w:r>
    </w:p>
    <w:p w14:paraId="0263151D" w14:textId="77777777" w:rsidR="00AB0ED7" w:rsidRPr="00C96699" w:rsidRDefault="00AB0ED7" w:rsidP="00AB0ED7">
      <w:pPr>
        <w:jc w:val="both"/>
        <w:rPr>
          <w:b/>
        </w:rPr>
      </w:pPr>
      <w:r w:rsidRPr="00C96699">
        <w:rPr>
          <w:b/>
        </w:rPr>
        <w:t>3. Zaključni stavovi</w:t>
      </w:r>
    </w:p>
    <w:p w14:paraId="2E2D9808" w14:textId="77777777" w:rsidR="00AB0ED7" w:rsidRPr="00C96699" w:rsidRDefault="00AB0ED7" w:rsidP="00AB0ED7">
      <w:pPr>
        <w:jc w:val="both"/>
      </w:pPr>
      <w:r w:rsidRPr="00C96699">
        <w:t xml:space="preserve">Upravni odjel je u izvještajnom razdoblju izvršio zadaće i obavio poslove radi kojih je ustrojen u okviru svoje nadležnosti, sukladno važećim propisima i aktima Grada Poreča, u koordinaciji s gradonačelnikom i zamjenicima gradonačelnika zaduženim za područja koja su u nadležnosti ovog Upravnog odjela, surađujući uspješno s ostalim upravnim odjelima Grada Poreča, ustanovama, tvrtkama i institucijama, kao i nadležnim tijelima županijske i državne uprave. </w:t>
      </w:r>
    </w:p>
    <w:p w14:paraId="262E41FA" w14:textId="77777777" w:rsidR="00AB0ED7" w:rsidRPr="00C96699" w:rsidRDefault="00AB0ED7" w:rsidP="00AB0ED7">
      <w:r w:rsidRPr="00C96699">
        <w:t xml:space="preserve">Prilog: Tabela kao u tekstu </w:t>
      </w:r>
    </w:p>
    <w:p w14:paraId="11AFB42F" w14:textId="1C73476D" w:rsidR="00AB0ED7" w:rsidRPr="00C96699" w:rsidRDefault="00AB0ED7" w:rsidP="00AB0ED7">
      <w:pPr>
        <w:jc w:val="both"/>
      </w:pPr>
      <w:r w:rsidRPr="00C96699">
        <w:t xml:space="preserve">S poštovanjem </w:t>
      </w:r>
    </w:p>
    <w:p w14:paraId="1CA03044" w14:textId="77777777" w:rsidR="00AB0ED7" w:rsidRPr="00AB0ED7" w:rsidRDefault="00AB0ED7" w:rsidP="00AB0ED7">
      <w:pPr>
        <w:jc w:val="both"/>
        <w:rPr>
          <w:b/>
          <w:bCs/>
        </w:rPr>
      </w:pPr>
      <w:r w:rsidRPr="00C96699">
        <w:t xml:space="preserve">        </w:t>
      </w:r>
      <w:r w:rsidRPr="00C96699">
        <w:tab/>
      </w:r>
      <w:r w:rsidRPr="00C96699">
        <w:tab/>
      </w:r>
      <w:r w:rsidRPr="00C96699">
        <w:tab/>
      </w:r>
      <w:r w:rsidRPr="00C96699">
        <w:tab/>
      </w:r>
      <w:r w:rsidRPr="00C96699">
        <w:tab/>
      </w:r>
      <w:r w:rsidRPr="00C96699">
        <w:tab/>
      </w:r>
      <w:r w:rsidRPr="00C96699">
        <w:tab/>
      </w:r>
      <w:r w:rsidRPr="00C96699">
        <w:tab/>
      </w:r>
      <w:r w:rsidRPr="00C96699">
        <w:tab/>
      </w:r>
      <w:r w:rsidRPr="006624F9">
        <w:t xml:space="preserve">     </w:t>
      </w:r>
      <w:r>
        <w:t xml:space="preserve"> </w:t>
      </w:r>
      <w:r w:rsidRPr="006624F9">
        <w:t xml:space="preserve"> </w:t>
      </w:r>
      <w:r w:rsidRPr="00AB0ED7">
        <w:rPr>
          <w:b/>
          <w:bCs/>
        </w:rPr>
        <w:t>PROČELNICA</w:t>
      </w:r>
    </w:p>
    <w:p w14:paraId="4868553A" w14:textId="77777777" w:rsidR="00AB0ED7" w:rsidRPr="00AB0ED7" w:rsidRDefault="00AB0ED7" w:rsidP="00AB0ED7">
      <w:pPr>
        <w:jc w:val="both"/>
        <w:rPr>
          <w:b/>
          <w:bCs/>
        </w:rPr>
      </w:pPr>
      <w:r w:rsidRPr="00AB0ED7">
        <w:rPr>
          <w:b/>
          <w:bCs/>
        </w:rPr>
        <w:t xml:space="preserve"> </w:t>
      </w:r>
      <w:r w:rsidRPr="00AB0ED7">
        <w:rPr>
          <w:b/>
          <w:bCs/>
        </w:rPr>
        <w:tab/>
      </w:r>
      <w:r w:rsidRPr="00AB0ED7">
        <w:rPr>
          <w:b/>
          <w:bCs/>
        </w:rPr>
        <w:tab/>
      </w:r>
      <w:r w:rsidRPr="00AB0ED7">
        <w:rPr>
          <w:b/>
          <w:bCs/>
        </w:rPr>
        <w:tab/>
      </w:r>
      <w:r w:rsidRPr="00AB0ED7">
        <w:rPr>
          <w:b/>
          <w:bCs/>
        </w:rPr>
        <w:tab/>
      </w:r>
      <w:r w:rsidRPr="00AB0ED7">
        <w:rPr>
          <w:b/>
          <w:bCs/>
        </w:rPr>
        <w:tab/>
      </w:r>
      <w:r w:rsidRPr="00AB0ED7">
        <w:rPr>
          <w:b/>
          <w:bCs/>
        </w:rPr>
        <w:tab/>
      </w:r>
      <w:r w:rsidRPr="00AB0ED7">
        <w:rPr>
          <w:b/>
          <w:bCs/>
        </w:rPr>
        <w:tab/>
      </w:r>
      <w:r w:rsidRPr="00AB0ED7">
        <w:rPr>
          <w:b/>
          <w:bCs/>
        </w:rPr>
        <w:tab/>
      </w:r>
      <w:r w:rsidRPr="00AB0ED7">
        <w:rPr>
          <w:b/>
          <w:bCs/>
        </w:rPr>
        <w:tab/>
        <w:t xml:space="preserve">      Tihana Mikulčić </w:t>
      </w:r>
    </w:p>
    <w:p w14:paraId="659A7892" w14:textId="77777777" w:rsidR="00AB0ED7" w:rsidRDefault="00AB0ED7" w:rsidP="00AB0ED7">
      <w:pPr>
        <w:jc w:val="both"/>
      </w:pPr>
    </w:p>
    <w:p w14:paraId="72106575" w14:textId="77777777" w:rsidR="00AB0ED7" w:rsidRDefault="00AB0ED7" w:rsidP="00AB0ED7">
      <w:pPr>
        <w:jc w:val="both"/>
      </w:pPr>
    </w:p>
    <w:p w14:paraId="7A113356" w14:textId="77777777" w:rsidR="00AB0ED7" w:rsidRPr="00C96699" w:rsidRDefault="00AB0ED7" w:rsidP="00AB0ED7">
      <w:pPr>
        <w:jc w:val="both"/>
      </w:pPr>
    </w:p>
    <w:p w14:paraId="0133D1DE" w14:textId="77777777" w:rsidR="00AB0ED7" w:rsidRDefault="00AB0ED7" w:rsidP="00AB0ED7">
      <w:pPr>
        <w:jc w:val="both"/>
      </w:pPr>
    </w:p>
    <w:p w14:paraId="3C06E1D4" w14:textId="77777777" w:rsidR="00AB0ED7" w:rsidRPr="00C96699" w:rsidRDefault="00AB0ED7" w:rsidP="00AB0ED7">
      <w:pPr>
        <w:rPr>
          <w:b/>
        </w:rPr>
      </w:pPr>
      <w:r w:rsidRPr="00C96699">
        <w:rPr>
          <w:b/>
        </w:rPr>
        <w:t>UPRAVNI ODJEL ZA DRUŠTVENE DJELATNOSTI - pregled propisanih i popunjenih radnih mjesta sa stanjem 31.12.202</w:t>
      </w:r>
      <w:r>
        <w:rPr>
          <w:b/>
        </w:rPr>
        <w:t>5</w:t>
      </w:r>
      <w:r w:rsidRPr="00C96699">
        <w:rPr>
          <w:b/>
        </w:rPr>
        <w:t xml:space="preserve">. </w:t>
      </w:r>
    </w:p>
    <w:p w14:paraId="6F1253FC" w14:textId="77777777" w:rsidR="00AB0ED7" w:rsidRPr="00C96699" w:rsidRDefault="00AB0ED7" w:rsidP="00AB0ED7">
      <w:pPr>
        <w:rPr>
          <w:b/>
        </w:rPr>
      </w:pPr>
    </w:p>
    <w:p w14:paraId="2D2CEB46" w14:textId="77777777" w:rsidR="00AB0ED7" w:rsidRPr="00C96699" w:rsidRDefault="00AB0ED7" w:rsidP="00AB0ED7">
      <w:pPr>
        <w:rPr>
          <w:b/>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1557"/>
        <w:gridCol w:w="1145"/>
        <w:gridCol w:w="1276"/>
        <w:gridCol w:w="1416"/>
      </w:tblGrid>
      <w:tr w:rsidR="00AB0ED7" w:rsidRPr="00C96699" w14:paraId="780FBBE3" w14:textId="77777777" w:rsidTr="004F5047">
        <w:tc>
          <w:tcPr>
            <w:tcW w:w="3820" w:type="dxa"/>
            <w:tcBorders>
              <w:top w:val="single" w:sz="4" w:space="0" w:color="auto"/>
              <w:left w:val="single" w:sz="4" w:space="0" w:color="auto"/>
              <w:bottom w:val="single" w:sz="4" w:space="0" w:color="auto"/>
              <w:right w:val="single" w:sz="4" w:space="0" w:color="auto"/>
            </w:tcBorders>
            <w:hideMark/>
          </w:tcPr>
          <w:p w14:paraId="2F4AB8AB" w14:textId="77777777" w:rsidR="00AB0ED7" w:rsidRPr="00C96699" w:rsidRDefault="00AB0ED7" w:rsidP="004F5047">
            <w:pPr>
              <w:rPr>
                <w:b/>
                <w:sz w:val="22"/>
                <w:szCs w:val="22"/>
              </w:rPr>
            </w:pPr>
            <w:r w:rsidRPr="00C96699">
              <w:rPr>
                <w:b/>
                <w:sz w:val="22"/>
                <w:szCs w:val="22"/>
              </w:rPr>
              <w:t>Naziv radnog mjesta</w:t>
            </w:r>
          </w:p>
        </w:tc>
        <w:tc>
          <w:tcPr>
            <w:tcW w:w="1557" w:type="dxa"/>
            <w:tcBorders>
              <w:top w:val="single" w:sz="4" w:space="0" w:color="auto"/>
              <w:left w:val="single" w:sz="4" w:space="0" w:color="auto"/>
              <w:bottom w:val="single" w:sz="4" w:space="0" w:color="auto"/>
              <w:right w:val="single" w:sz="4" w:space="0" w:color="auto"/>
            </w:tcBorders>
            <w:hideMark/>
          </w:tcPr>
          <w:p w14:paraId="609B4299" w14:textId="77777777" w:rsidR="00AB0ED7" w:rsidRPr="00C96699" w:rsidRDefault="00AB0ED7" w:rsidP="004F5047">
            <w:pPr>
              <w:rPr>
                <w:b/>
                <w:sz w:val="22"/>
                <w:szCs w:val="22"/>
              </w:rPr>
            </w:pPr>
            <w:r w:rsidRPr="00C96699">
              <w:rPr>
                <w:b/>
                <w:sz w:val="22"/>
                <w:szCs w:val="22"/>
              </w:rPr>
              <w:t>Stručna sprema</w:t>
            </w:r>
          </w:p>
        </w:tc>
        <w:tc>
          <w:tcPr>
            <w:tcW w:w="1145" w:type="dxa"/>
            <w:tcBorders>
              <w:top w:val="single" w:sz="4" w:space="0" w:color="auto"/>
              <w:left w:val="single" w:sz="4" w:space="0" w:color="auto"/>
              <w:bottom w:val="single" w:sz="4" w:space="0" w:color="auto"/>
              <w:right w:val="single" w:sz="4" w:space="0" w:color="auto"/>
            </w:tcBorders>
            <w:hideMark/>
          </w:tcPr>
          <w:p w14:paraId="3F56D68D" w14:textId="77777777" w:rsidR="00AB0ED7" w:rsidRPr="00C96699" w:rsidRDefault="00AB0ED7" w:rsidP="004F5047">
            <w:pPr>
              <w:rPr>
                <w:b/>
                <w:sz w:val="22"/>
                <w:szCs w:val="22"/>
              </w:rPr>
            </w:pPr>
            <w:r w:rsidRPr="00C96699">
              <w:rPr>
                <w:b/>
                <w:sz w:val="22"/>
                <w:szCs w:val="22"/>
              </w:rPr>
              <w:t>Propisani broj izvršitelja</w:t>
            </w:r>
          </w:p>
        </w:tc>
        <w:tc>
          <w:tcPr>
            <w:tcW w:w="1276" w:type="dxa"/>
            <w:tcBorders>
              <w:top w:val="single" w:sz="4" w:space="0" w:color="auto"/>
              <w:left w:val="single" w:sz="4" w:space="0" w:color="auto"/>
              <w:bottom w:val="single" w:sz="4" w:space="0" w:color="auto"/>
              <w:right w:val="single" w:sz="4" w:space="0" w:color="auto"/>
            </w:tcBorders>
            <w:hideMark/>
          </w:tcPr>
          <w:p w14:paraId="0171B971" w14:textId="77777777" w:rsidR="00AB0ED7" w:rsidRPr="00C96699" w:rsidRDefault="00AB0ED7" w:rsidP="004F5047">
            <w:pPr>
              <w:rPr>
                <w:b/>
                <w:sz w:val="22"/>
                <w:szCs w:val="22"/>
              </w:rPr>
            </w:pPr>
            <w:r w:rsidRPr="00C96699">
              <w:rPr>
                <w:b/>
                <w:sz w:val="22"/>
                <w:szCs w:val="22"/>
              </w:rPr>
              <w:t>Popunjena radna mjesta</w:t>
            </w:r>
          </w:p>
        </w:tc>
        <w:tc>
          <w:tcPr>
            <w:tcW w:w="1416" w:type="dxa"/>
            <w:tcBorders>
              <w:top w:val="single" w:sz="4" w:space="0" w:color="auto"/>
              <w:left w:val="single" w:sz="4" w:space="0" w:color="auto"/>
              <w:bottom w:val="single" w:sz="4" w:space="0" w:color="auto"/>
              <w:right w:val="single" w:sz="4" w:space="0" w:color="auto"/>
            </w:tcBorders>
            <w:hideMark/>
          </w:tcPr>
          <w:p w14:paraId="02E3CBD7" w14:textId="77777777" w:rsidR="00AB0ED7" w:rsidRPr="00C96699" w:rsidRDefault="00AB0ED7" w:rsidP="004F5047">
            <w:pPr>
              <w:rPr>
                <w:b/>
                <w:sz w:val="22"/>
                <w:szCs w:val="22"/>
              </w:rPr>
            </w:pPr>
            <w:r w:rsidRPr="00C96699">
              <w:rPr>
                <w:b/>
                <w:sz w:val="22"/>
                <w:szCs w:val="22"/>
              </w:rPr>
              <w:t>Službenici</w:t>
            </w:r>
          </w:p>
        </w:tc>
      </w:tr>
      <w:tr w:rsidR="00AB0ED7" w:rsidRPr="00C96699" w14:paraId="04D56805" w14:textId="77777777" w:rsidTr="004F5047">
        <w:tc>
          <w:tcPr>
            <w:tcW w:w="3820" w:type="dxa"/>
            <w:tcBorders>
              <w:top w:val="single" w:sz="4" w:space="0" w:color="auto"/>
              <w:left w:val="single" w:sz="4" w:space="0" w:color="auto"/>
              <w:bottom w:val="single" w:sz="4" w:space="0" w:color="auto"/>
              <w:right w:val="single" w:sz="4" w:space="0" w:color="auto"/>
            </w:tcBorders>
            <w:hideMark/>
          </w:tcPr>
          <w:p w14:paraId="0EA7F56E" w14:textId="77777777" w:rsidR="00AB0ED7" w:rsidRPr="00C96699" w:rsidRDefault="00AB0ED7" w:rsidP="004F5047">
            <w:pPr>
              <w:rPr>
                <w:bCs/>
                <w:sz w:val="20"/>
                <w:szCs w:val="20"/>
              </w:rPr>
            </w:pPr>
            <w:r w:rsidRPr="00C96699">
              <w:rPr>
                <w:bCs/>
                <w:sz w:val="20"/>
                <w:szCs w:val="20"/>
              </w:rPr>
              <w:t xml:space="preserve">Pročelnik </w:t>
            </w:r>
          </w:p>
        </w:tc>
        <w:tc>
          <w:tcPr>
            <w:tcW w:w="1557" w:type="dxa"/>
            <w:tcBorders>
              <w:top w:val="single" w:sz="4" w:space="0" w:color="auto"/>
              <w:left w:val="single" w:sz="4" w:space="0" w:color="auto"/>
              <w:bottom w:val="single" w:sz="4" w:space="0" w:color="auto"/>
              <w:right w:val="single" w:sz="4" w:space="0" w:color="auto"/>
            </w:tcBorders>
            <w:hideMark/>
          </w:tcPr>
          <w:p w14:paraId="5C7F2EC9" w14:textId="77777777" w:rsidR="00AB0ED7" w:rsidRPr="00C96699" w:rsidRDefault="00AB0ED7" w:rsidP="004F5047">
            <w:pPr>
              <w:jc w:val="center"/>
              <w:rPr>
                <w:bCs/>
                <w:sz w:val="20"/>
                <w:szCs w:val="20"/>
              </w:rPr>
            </w:pPr>
            <w:r w:rsidRPr="00C96699">
              <w:rPr>
                <w:bCs/>
                <w:sz w:val="20"/>
                <w:szCs w:val="20"/>
              </w:rPr>
              <w:t>VSS</w:t>
            </w:r>
          </w:p>
        </w:tc>
        <w:tc>
          <w:tcPr>
            <w:tcW w:w="1145" w:type="dxa"/>
            <w:tcBorders>
              <w:top w:val="single" w:sz="4" w:space="0" w:color="auto"/>
              <w:left w:val="single" w:sz="4" w:space="0" w:color="auto"/>
              <w:bottom w:val="single" w:sz="4" w:space="0" w:color="auto"/>
              <w:right w:val="single" w:sz="4" w:space="0" w:color="auto"/>
            </w:tcBorders>
            <w:hideMark/>
          </w:tcPr>
          <w:p w14:paraId="1632CD35" w14:textId="77777777" w:rsidR="00AB0ED7" w:rsidRPr="00C96699" w:rsidRDefault="00AB0ED7" w:rsidP="004F5047">
            <w:pPr>
              <w:jc w:val="center"/>
              <w:rPr>
                <w:bCs/>
                <w:sz w:val="20"/>
                <w:szCs w:val="20"/>
              </w:rPr>
            </w:pPr>
            <w:r w:rsidRPr="00C96699">
              <w:rPr>
                <w:bCs/>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35F72B38" w14:textId="77777777" w:rsidR="00AB0ED7" w:rsidRPr="00C96699" w:rsidRDefault="00AB0ED7" w:rsidP="004F5047">
            <w:pPr>
              <w:jc w:val="center"/>
              <w:rPr>
                <w:bCs/>
                <w:sz w:val="20"/>
                <w:szCs w:val="20"/>
              </w:rPr>
            </w:pPr>
            <w:r w:rsidRPr="00C96699">
              <w:rPr>
                <w:bCs/>
                <w:sz w:val="20"/>
                <w:szCs w:val="20"/>
              </w:rPr>
              <w:t>1</w:t>
            </w:r>
          </w:p>
        </w:tc>
        <w:tc>
          <w:tcPr>
            <w:tcW w:w="1416" w:type="dxa"/>
            <w:tcBorders>
              <w:top w:val="single" w:sz="4" w:space="0" w:color="auto"/>
              <w:left w:val="single" w:sz="4" w:space="0" w:color="auto"/>
              <w:bottom w:val="single" w:sz="4" w:space="0" w:color="auto"/>
              <w:right w:val="single" w:sz="4" w:space="0" w:color="auto"/>
            </w:tcBorders>
            <w:hideMark/>
          </w:tcPr>
          <w:p w14:paraId="6641C953" w14:textId="77777777" w:rsidR="00AB0ED7" w:rsidRPr="00C96699" w:rsidRDefault="00AB0ED7" w:rsidP="004F5047">
            <w:pPr>
              <w:rPr>
                <w:bCs/>
                <w:sz w:val="20"/>
                <w:szCs w:val="20"/>
              </w:rPr>
            </w:pPr>
            <w:r w:rsidRPr="00C96699">
              <w:rPr>
                <w:bCs/>
                <w:sz w:val="20"/>
                <w:szCs w:val="20"/>
              </w:rPr>
              <w:t>Tihana Mikulčić</w:t>
            </w:r>
          </w:p>
        </w:tc>
      </w:tr>
      <w:tr w:rsidR="00AB0ED7" w:rsidRPr="00C96699" w14:paraId="7BDED2A3" w14:textId="77777777" w:rsidTr="004F5047">
        <w:tc>
          <w:tcPr>
            <w:tcW w:w="3820" w:type="dxa"/>
            <w:tcBorders>
              <w:top w:val="single" w:sz="4" w:space="0" w:color="auto"/>
              <w:left w:val="single" w:sz="4" w:space="0" w:color="auto"/>
              <w:bottom w:val="single" w:sz="4" w:space="0" w:color="auto"/>
              <w:right w:val="single" w:sz="4" w:space="0" w:color="auto"/>
            </w:tcBorders>
          </w:tcPr>
          <w:p w14:paraId="0A044CC1" w14:textId="77777777" w:rsidR="00AB0ED7" w:rsidRPr="00C96699" w:rsidRDefault="00AB0ED7" w:rsidP="004F5047">
            <w:pPr>
              <w:rPr>
                <w:bCs/>
                <w:sz w:val="20"/>
                <w:szCs w:val="20"/>
              </w:rPr>
            </w:pPr>
            <w:r w:rsidRPr="00C96699">
              <w:rPr>
                <w:bCs/>
                <w:sz w:val="20"/>
                <w:szCs w:val="20"/>
              </w:rPr>
              <w:t>Viši savjetnik za  društvene djelatnosti</w:t>
            </w:r>
          </w:p>
        </w:tc>
        <w:tc>
          <w:tcPr>
            <w:tcW w:w="1557" w:type="dxa"/>
            <w:tcBorders>
              <w:top w:val="single" w:sz="4" w:space="0" w:color="auto"/>
              <w:left w:val="single" w:sz="4" w:space="0" w:color="auto"/>
              <w:bottom w:val="single" w:sz="4" w:space="0" w:color="auto"/>
              <w:right w:val="single" w:sz="4" w:space="0" w:color="auto"/>
            </w:tcBorders>
          </w:tcPr>
          <w:p w14:paraId="62013FC9" w14:textId="77777777" w:rsidR="00AB0ED7" w:rsidRPr="00C96699" w:rsidRDefault="00AB0ED7" w:rsidP="004F5047">
            <w:pPr>
              <w:jc w:val="center"/>
              <w:rPr>
                <w:bCs/>
                <w:sz w:val="20"/>
                <w:szCs w:val="20"/>
              </w:rPr>
            </w:pPr>
            <w:r w:rsidRPr="00C96699">
              <w:rPr>
                <w:bCs/>
                <w:sz w:val="20"/>
                <w:szCs w:val="20"/>
              </w:rPr>
              <w:t>VSS</w:t>
            </w:r>
          </w:p>
        </w:tc>
        <w:tc>
          <w:tcPr>
            <w:tcW w:w="1145" w:type="dxa"/>
            <w:tcBorders>
              <w:top w:val="single" w:sz="4" w:space="0" w:color="auto"/>
              <w:left w:val="single" w:sz="4" w:space="0" w:color="auto"/>
              <w:bottom w:val="single" w:sz="4" w:space="0" w:color="auto"/>
              <w:right w:val="single" w:sz="4" w:space="0" w:color="auto"/>
            </w:tcBorders>
          </w:tcPr>
          <w:p w14:paraId="64F8DA48" w14:textId="77777777" w:rsidR="00AB0ED7" w:rsidRPr="00C96699" w:rsidRDefault="00AB0ED7" w:rsidP="004F5047">
            <w:pPr>
              <w:jc w:val="center"/>
              <w:rPr>
                <w:bCs/>
                <w:sz w:val="20"/>
                <w:szCs w:val="20"/>
              </w:rPr>
            </w:pPr>
            <w:r w:rsidRPr="00C96699">
              <w:rPr>
                <w:bCs/>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39DAFB4F" w14:textId="77777777" w:rsidR="00AB0ED7" w:rsidRPr="00C96699" w:rsidRDefault="00AB0ED7" w:rsidP="004F5047">
            <w:pPr>
              <w:jc w:val="center"/>
              <w:rPr>
                <w:bCs/>
                <w:sz w:val="20"/>
                <w:szCs w:val="20"/>
              </w:rPr>
            </w:pPr>
            <w:r w:rsidRPr="00C96699">
              <w:rPr>
                <w:bCs/>
                <w:sz w:val="20"/>
                <w:szCs w:val="20"/>
              </w:rPr>
              <w:t>1</w:t>
            </w:r>
          </w:p>
        </w:tc>
        <w:tc>
          <w:tcPr>
            <w:tcW w:w="1416" w:type="dxa"/>
            <w:tcBorders>
              <w:top w:val="single" w:sz="4" w:space="0" w:color="auto"/>
              <w:left w:val="single" w:sz="4" w:space="0" w:color="auto"/>
              <w:bottom w:val="single" w:sz="4" w:space="0" w:color="auto"/>
              <w:right w:val="single" w:sz="4" w:space="0" w:color="auto"/>
            </w:tcBorders>
          </w:tcPr>
          <w:p w14:paraId="20E7E8E8" w14:textId="77777777" w:rsidR="00AB0ED7" w:rsidRPr="00C96699" w:rsidRDefault="00AB0ED7" w:rsidP="004F5047">
            <w:pPr>
              <w:rPr>
                <w:bCs/>
                <w:sz w:val="20"/>
                <w:szCs w:val="20"/>
              </w:rPr>
            </w:pPr>
            <w:r w:rsidRPr="00C96699">
              <w:rPr>
                <w:bCs/>
                <w:sz w:val="20"/>
                <w:szCs w:val="20"/>
              </w:rPr>
              <w:t>Ena Beaković</w:t>
            </w:r>
          </w:p>
        </w:tc>
      </w:tr>
      <w:tr w:rsidR="00AB0ED7" w:rsidRPr="00C96699" w14:paraId="0A670BA3" w14:textId="77777777" w:rsidTr="004F5047">
        <w:tc>
          <w:tcPr>
            <w:tcW w:w="3820" w:type="dxa"/>
            <w:tcBorders>
              <w:top w:val="single" w:sz="4" w:space="0" w:color="auto"/>
              <w:left w:val="single" w:sz="4" w:space="0" w:color="auto"/>
              <w:bottom w:val="single" w:sz="4" w:space="0" w:color="auto"/>
              <w:right w:val="single" w:sz="4" w:space="0" w:color="auto"/>
            </w:tcBorders>
          </w:tcPr>
          <w:p w14:paraId="2E43A68F" w14:textId="77777777" w:rsidR="00AB0ED7" w:rsidRPr="00C96699" w:rsidRDefault="00AB0ED7" w:rsidP="004F5047">
            <w:pPr>
              <w:rPr>
                <w:bCs/>
                <w:sz w:val="20"/>
                <w:szCs w:val="20"/>
              </w:rPr>
            </w:pPr>
            <w:r w:rsidRPr="00C96699">
              <w:rPr>
                <w:bCs/>
                <w:sz w:val="20"/>
                <w:szCs w:val="20"/>
              </w:rPr>
              <w:t>Administrativni tajnik</w:t>
            </w:r>
          </w:p>
        </w:tc>
        <w:tc>
          <w:tcPr>
            <w:tcW w:w="1557" w:type="dxa"/>
            <w:tcBorders>
              <w:top w:val="single" w:sz="4" w:space="0" w:color="auto"/>
              <w:left w:val="single" w:sz="4" w:space="0" w:color="auto"/>
              <w:bottom w:val="single" w:sz="4" w:space="0" w:color="auto"/>
              <w:right w:val="single" w:sz="4" w:space="0" w:color="auto"/>
            </w:tcBorders>
          </w:tcPr>
          <w:p w14:paraId="745992CA" w14:textId="77777777" w:rsidR="00AB0ED7" w:rsidRPr="00C96699" w:rsidRDefault="00AB0ED7" w:rsidP="004F5047">
            <w:pPr>
              <w:jc w:val="center"/>
              <w:rPr>
                <w:bCs/>
                <w:sz w:val="20"/>
                <w:szCs w:val="20"/>
              </w:rPr>
            </w:pPr>
            <w:r w:rsidRPr="00C96699">
              <w:rPr>
                <w:bCs/>
                <w:sz w:val="20"/>
                <w:szCs w:val="20"/>
              </w:rPr>
              <w:t>SSS</w:t>
            </w:r>
          </w:p>
        </w:tc>
        <w:tc>
          <w:tcPr>
            <w:tcW w:w="1145" w:type="dxa"/>
            <w:tcBorders>
              <w:top w:val="single" w:sz="4" w:space="0" w:color="auto"/>
              <w:left w:val="single" w:sz="4" w:space="0" w:color="auto"/>
              <w:bottom w:val="single" w:sz="4" w:space="0" w:color="auto"/>
              <w:right w:val="single" w:sz="4" w:space="0" w:color="auto"/>
            </w:tcBorders>
          </w:tcPr>
          <w:p w14:paraId="2B613D3B" w14:textId="77777777" w:rsidR="00AB0ED7" w:rsidRPr="00C96699" w:rsidRDefault="00AB0ED7" w:rsidP="004F5047">
            <w:pPr>
              <w:jc w:val="center"/>
              <w:rPr>
                <w:bCs/>
                <w:sz w:val="20"/>
                <w:szCs w:val="20"/>
              </w:rPr>
            </w:pPr>
            <w:r w:rsidRPr="00C96699">
              <w:rPr>
                <w:bCs/>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C76BF00" w14:textId="77777777" w:rsidR="00AB0ED7" w:rsidRPr="00C96699" w:rsidRDefault="00AB0ED7" w:rsidP="004F5047">
            <w:pPr>
              <w:jc w:val="center"/>
              <w:rPr>
                <w:bCs/>
                <w:sz w:val="20"/>
                <w:szCs w:val="20"/>
              </w:rPr>
            </w:pPr>
            <w:r w:rsidRPr="00C96699">
              <w:rPr>
                <w:bCs/>
                <w:sz w:val="20"/>
                <w:szCs w:val="20"/>
              </w:rPr>
              <w:t>nepopunjeno</w:t>
            </w:r>
          </w:p>
        </w:tc>
        <w:tc>
          <w:tcPr>
            <w:tcW w:w="1416" w:type="dxa"/>
            <w:tcBorders>
              <w:top w:val="single" w:sz="4" w:space="0" w:color="auto"/>
              <w:left w:val="single" w:sz="4" w:space="0" w:color="auto"/>
              <w:bottom w:val="single" w:sz="4" w:space="0" w:color="auto"/>
              <w:right w:val="single" w:sz="4" w:space="0" w:color="auto"/>
            </w:tcBorders>
          </w:tcPr>
          <w:p w14:paraId="028A302E" w14:textId="77777777" w:rsidR="00AB0ED7" w:rsidRPr="00C96699" w:rsidRDefault="00AB0ED7" w:rsidP="004F5047">
            <w:pPr>
              <w:rPr>
                <w:bCs/>
                <w:sz w:val="20"/>
                <w:szCs w:val="20"/>
              </w:rPr>
            </w:pPr>
          </w:p>
        </w:tc>
      </w:tr>
      <w:tr w:rsidR="00AB0ED7" w:rsidRPr="00C96699" w14:paraId="1ECF465F" w14:textId="77777777" w:rsidTr="004F5047">
        <w:tc>
          <w:tcPr>
            <w:tcW w:w="3820" w:type="dxa"/>
            <w:tcBorders>
              <w:top w:val="single" w:sz="4" w:space="0" w:color="auto"/>
              <w:left w:val="single" w:sz="4" w:space="0" w:color="auto"/>
              <w:bottom w:val="single" w:sz="4" w:space="0" w:color="auto"/>
              <w:right w:val="single" w:sz="4" w:space="0" w:color="auto"/>
            </w:tcBorders>
          </w:tcPr>
          <w:p w14:paraId="2E36252A" w14:textId="77777777" w:rsidR="00AB0ED7" w:rsidRPr="00C96699" w:rsidRDefault="00AB0ED7" w:rsidP="004F5047">
            <w:pPr>
              <w:rPr>
                <w:bCs/>
                <w:sz w:val="20"/>
                <w:szCs w:val="20"/>
              </w:rPr>
            </w:pPr>
            <w:r w:rsidRPr="00C96699">
              <w:rPr>
                <w:bCs/>
                <w:sz w:val="20"/>
                <w:szCs w:val="20"/>
              </w:rPr>
              <w:t>Referent za izgradnju i održavanje</w:t>
            </w:r>
          </w:p>
        </w:tc>
        <w:tc>
          <w:tcPr>
            <w:tcW w:w="1557" w:type="dxa"/>
            <w:tcBorders>
              <w:top w:val="single" w:sz="4" w:space="0" w:color="auto"/>
              <w:left w:val="single" w:sz="4" w:space="0" w:color="auto"/>
              <w:bottom w:val="single" w:sz="4" w:space="0" w:color="auto"/>
              <w:right w:val="single" w:sz="4" w:space="0" w:color="auto"/>
            </w:tcBorders>
          </w:tcPr>
          <w:p w14:paraId="6E3C8886" w14:textId="77777777" w:rsidR="00AB0ED7" w:rsidRPr="00C96699" w:rsidRDefault="00AB0ED7" w:rsidP="004F5047">
            <w:pPr>
              <w:jc w:val="center"/>
              <w:rPr>
                <w:bCs/>
                <w:sz w:val="20"/>
                <w:szCs w:val="20"/>
              </w:rPr>
            </w:pPr>
            <w:r w:rsidRPr="00C96699">
              <w:rPr>
                <w:bCs/>
                <w:sz w:val="20"/>
                <w:szCs w:val="20"/>
              </w:rPr>
              <w:t>SSS</w:t>
            </w:r>
          </w:p>
        </w:tc>
        <w:tc>
          <w:tcPr>
            <w:tcW w:w="1145" w:type="dxa"/>
            <w:tcBorders>
              <w:top w:val="single" w:sz="4" w:space="0" w:color="auto"/>
              <w:left w:val="single" w:sz="4" w:space="0" w:color="auto"/>
              <w:bottom w:val="single" w:sz="4" w:space="0" w:color="auto"/>
              <w:right w:val="single" w:sz="4" w:space="0" w:color="auto"/>
            </w:tcBorders>
          </w:tcPr>
          <w:p w14:paraId="234E6A31" w14:textId="77777777" w:rsidR="00AB0ED7" w:rsidRPr="00C96699" w:rsidRDefault="00AB0ED7" w:rsidP="004F5047">
            <w:pPr>
              <w:jc w:val="center"/>
              <w:rPr>
                <w:bCs/>
                <w:sz w:val="20"/>
                <w:szCs w:val="20"/>
              </w:rPr>
            </w:pPr>
            <w:r w:rsidRPr="00C96699">
              <w:rPr>
                <w:bCs/>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124C8C15" w14:textId="77777777" w:rsidR="00AB0ED7" w:rsidRPr="00C96699" w:rsidRDefault="00AB0ED7" w:rsidP="004F5047">
            <w:pPr>
              <w:jc w:val="center"/>
              <w:rPr>
                <w:bCs/>
                <w:sz w:val="20"/>
                <w:szCs w:val="20"/>
              </w:rPr>
            </w:pPr>
            <w:r>
              <w:rPr>
                <w:bCs/>
                <w:sz w:val="20"/>
                <w:szCs w:val="20"/>
              </w:rPr>
              <w:t>1</w:t>
            </w:r>
          </w:p>
        </w:tc>
        <w:tc>
          <w:tcPr>
            <w:tcW w:w="1416" w:type="dxa"/>
            <w:tcBorders>
              <w:top w:val="single" w:sz="4" w:space="0" w:color="auto"/>
              <w:left w:val="single" w:sz="4" w:space="0" w:color="auto"/>
              <w:bottom w:val="single" w:sz="4" w:space="0" w:color="auto"/>
              <w:right w:val="single" w:sz="4" w:space="0" w:color="auto"/>
            </w:tcBorders>
          </w:tcPr>
          <w:p w14:paraId="1DA6B089" w14:textId="77777777" w:rsidR="00AB0ED7" w:rsidRPr="00C96699" w:rsidRDefault="00AB0ED7" w:rsidP="004F5047">
            <w:pPr>
              <w:rPr>
                <w:bCs/>
                <w:sz w:val="20"/>
                <w:szCs w:val="20"/>
              </w:rPr>
            </w:pPr>
            <w:proofErr w:type="spellStart"/>
            <w:r>
              <w:rPr>
                <w:bCs/>
                <w:sz w:val="20"/>
                <w:szCs w:val="20"/>
              </w:rPr>
              <w:t>Đanino</w:t>
            </w:r>
            <w:proofErr w:type="spellEnd"/>
            <w:r>
              <w:rPr>
                <w:bCs/>
                <w:sz w:val="20"/>
                <w:szCs w:val="20"/>
              </w:rPr>
              <w:t xml:space="preserve"> </w:t>
            </w:r>
            <w:proofErr w:type="spellStart"/>
            <w:r>
              <w:rPr>
                <w:bCs/>
                <w:sz w:val="20"/>
                <w:szCs w:val="20"/>
              </w:rPr>
              <w:t>Čurko</w:t>
            </w:r>
            <w:proofErr w:type="spellEnd"/>
          </w:p>
        </w:tc>
      </w:tr>
      <w:tr w:rsidR="00AB0ED7" w:rsidRPr="00C96699" w14:paraId="29F1B0BD" w14:textId="77777777" w:rsidTr="004F5047">
        <w:tc>
          <w:tcPr>
            <w:tcW w:w="3820" w:type="dxa"/>
            <w:tcBorders>
              <w:top w:val="single" w:sz="4" w:space="0" w:color="auto"/>
              <w:left w:val="single" w:sz="4" w:space="0" w:color="auto"/>
              <w:bottom w:val="single" w:sz="4" w:space="0" w:color="auto"/>
              <w:right w:val="single" w:sz="4" w:space="0" w:color="auto"/>
            </w:tcBorders>
          </w:tcPr>
          <w:p w14:paraId="10CB72BF" w14:textId="77777777" w:rsidR="00AB0ED7" w:rsidRPr="00C96699" w:rsidRDefault="00AB0ED7" w:rsidP="004F5047">
            <w:pPr>
              <w:rPr>
                <w:bCs/>
                <w:sz w:val="20"/>
                <w:szCs w:val="20"/>
              </w:rPr>
            </w:pPr>
            <w:r w:rsidRPr="00C96699">
              <w:rPr>
                <w:bCs/>
                <w:sz w:val="20"/>
                <w:szCs w:val="20"/>
              </w:rPr>
              <w:t>Voditelj odsjeka za predškolski odgoj, obrazovanje, kulturu, tehničku kulturu, sport i rekreaciju</w:t>
            </w:r>
          </w:p>
        </w:tc>
        <w:tc>
          <w:tcPr>
            <w:tcW w:w="1557" w:type="dxa"/>
            <w:tcBorders>
              <w:top w:val="single" w:sz="4" w:space="0" w:color="auto"/>
              <w:left w:val="single" w:sz="4" w:space="0" w:color="auto"/>
              <w:bottom w:val="single" w:sz="4" w:space="0" w:color="auto"/>
              <w:right w:val="single" w:sz="4" w:space="0" w:color="auto"/>
            </w:tcBorders>
          </w:tcPr>
          <w:p w14:paraId="67FDC0C2" w14:textId="77777777" w:rsidR="00AB0ED7" w:rsidRPr="00C96699" w:rsidRDefault="00AB0ED7" w:rsidP="004F5047">
            <w:pPr>
              <w:jc w:val="center"/>
              <w:rPr>
                <w:bCs/>
                <w:sz w:val="20"/>
                <w:szCs w:val="20"/>
              </w:rPr>
            </w:pPr>
            <w:r w:rsidRPr="00C96699">
              <w:rPr>
                <w:bCs/>
                <w:sz w:val="20"/>
                <w:szCs w:val="20"/>
              </w:rPr>
              <w:t>VSS</w:t>
            </w:r>
          </w:p>
        </w:tc>
        <w:tc>
          <w:tcPr>
            <w:tcW w:w="1145" w:type="dxa"/>
            <w:tcBorders>
              <w:top w:val="single" w:sz="4" w:space="0" w:color="auto"/>
              <w:left w:val="single" w:sz="4" w:space="0" w:color="auto"/>
              <w:bottom w:val="single" w:sz="4" w:space="0" w:color="auto"/>
              <w:right w:val="single" w:sz="4" w:space="0" w:color="auto"/>
            </w:tcBorders>
          </w:tcPr>
          <w:p w14:paraId="0CD8B53C" w14:textId="77777777" w:rsidR="00AB0ED7" w:rsidRPr="00C96699" w:rsidRDefault="00AB0ED7" w:rsidP="004F5047">
            <w:pPr>
              <w:jc w:val="center"/>
              <w:rPr>
                <w:bCs/>
                <w:sz w:val="20"/>
                <w:szCs w:val="20"/>
              </w:rPr>
            </w:pPr>
            <w:r w:rsidRPr="00C96699">
              <w:rPr>
                <w:bCs/>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70AD81B5" w14:textId="77777777" w:rsidR="00AB0ED7" w:rsidRPr="00C96699" w:rsidRDefault="00AB0ED7" w:rsidP="004F5047">
            <w:pPr>
              <w:jc w:val="center"/>
              <w:rPr>
                <w:bCs/>
                <w:sz w:val="20"/>
                <w:szCs w:val="20"/>
              </w:rPr>
            </w:pPr>
            <w:r w:rsidRPr="00C96699">
              <w:rPr>
                <w:bCs/>
                <w:sz w:val="20"/>
                <w:szCs w:val="20"/>
              </w:rPr>
              <w:t>1</w:t>
            </w:r>
          </w:p>
          <w:p w14:paraId="4B55DE76" w14:textId="77777777" w:rsidR="00AB0ED7" w:rsidRPr="00C96699" w:rsidRDefault="00AB0ED7" w:rsidP="004F5047">
            <w:pPr>
              <w:jc w:val="center"/>
              <w:rPr>
                <w:bCs/>
                <w:sz w:val="20"/>
                <w:szCs w:val="20"/>
              </w:rPr>
            </w:pPr>
          </w:p>
        </w:tc>
        <w:tc>
          <w:tcPr>
            <w:tcW w:w="1416" w:type="dxa"/>
            <w:tcBorders>
              <w:top w:val="single" w:sz="4" w:space="0" w:color="auto"/>
              <w:left w:val="single" w:sz="4" w:space="0" w:color="auto"/>
              <w:bottom w:val="single" w:sz="4" w:space="0" w:color="auto"/>
              <w:right w:val="single" w:sz="4" w:space="0" w:color="auto"/>
            </w:tcBorders>
          </w:tcPr>
          <w:p w14:paraId="38442950" w14:textId="77777777" w:rsidR="00AB0ED7" w:rsidRPr="00C96699" w:rsidRDefault="00AB0ED7" w:rsidP="004F5047">
            <w:pPr>
              <w:rPr>
                <w:bCs/>
                <w:sz w:val="20"/>
                <w:szCs w:val="20"/>
              </w:rPr>
            </w:pPr>
            <w:r w:rsidRPr="00C96699">
              <w:rPr>
                <w:bCs/>
                <w:sz w:val="20"/>
                <w:szCs w:val="20"/>
              </w:rPr>
              <w:t>Nadia Štifanić Dobrilović</w:t>
            </w:r>
          </w:p>
        </w:tc>
      </w:tr>
      <w:tr w:rsidR="00AB0ED7" w:rsidRPr="00C96699" w14:paraId="3D093ACA" w14:textId="77777777" w:rsidTr="004F5047">
        <w:tc>
          <w:tcPr>
            <w:tcW w:w="3820" w:type="dxa"/>
            <w:tcBorders>
              <w:top w:val="single" w:sz="4" w:space="0" w:color="auto"/>
              <w:left w:val="single" w:sz="4" w:space="0" w:color="auto"/>
              <w:bottom w:val="single" w:sz="4" w:space="0" w:color="auto"/>
              <w:right w:val="single" w:sz="4" w:space="0" w:color="auto"/>
            </w:tcBorders>
          </w:tcPr>
          <w:p w14:paraId="381611DC" w14:textId="77777777" w:rsidR="00AB0ED7" w:rsidRPr="00C96699" w:rsidRDefault="00AB0ED7" w:rsidP="004F5047">
            <w:pPr>
              <w:rPr>
                <w:bCs/>
                <w:sz w:val="20"/>
                <w:szCs w:val="20"/>
              </w:rPr>
            </w:pPr>
            <w:r w:rsidRPr="00C96699">
              <w:rPr>
                <w:bCs/>
                <w:sz w:val="20"/>
                <w:szCs w:val="20"/>
              </w:rPr>
              <w:t>Viši stručni suradnik za predškolski i školski odgoj i obrazovanje, kulturu, tehničku kulturu, sport i rekreaciju</w:t>
            </w:r>
          </w:p>
        </w:tc>
        <w:tc>
          <w:tcPr>
            <w:tcW w:w="1557" w:type="dxa"/>
            <w:tcBorders>
              <w:top w:val="single" w:sz="4" w:space="0" w:color="auto"/>
              <w:left w:val="single" w:sz="4" w:space="0" w:color="auto"/>
              <w:bottom w:val="single" w:sz="4" w:space="0" w:color="auto"/>
              <w:right w:val="single" w:sz="4" w:space="0" w:color="auto"/>
            </w:tcBorders>
          </w:tcPr>
          <w:p w14:paraId="41B7FE89" w14:textId="77777777" w:rsidR="00AB0ED7" w:rsidRPr="00C96699" w:rsidRDefault="00AB0ED7" w:rsidP="004F5047">
            <w:pPr>
              <w:jc w:val="center"/>
              <w:rPr>
                <w:bCs/>
                <w:sz w:val="20"/>
                <w:szCs w:val="20"/>
              </w:rPr>
            </w:pPr>
            <w:r w:rsidRPr="00C96699">
              <w:rPr>
                <w:bCs/>
                <w:sz w:val="20"/>
                <w:szCs w:val="20"/>
              </w:rPr>
              <w:t>VSS</w:t>
            </w:r>
          </w:p>
        </w:tc>
        <w:tc>
          <w:tcPr>
            <w:tcW w:w="1145" w:type="dxa"/>
            <w:tcBorders>
              <w:top w:val="single" w:sz="4" w:space="0" w:color="auto"/>
              <w:left w:val="single" w:sz="4" w:space="0" w:color="auto"/>
              <w:bottom w:val="single" w:sz="4" w:space="0" w:color="auto"/>
              <w:right w:val="single" w:sz="4" w:space="0" w:color="auto"/>
            </w:tcBorders>
          </w:tcPr>
          <w:p w14:paraId="4AACB0E6" w14:textId="77777777" w:rsidR="00AB0ED7" w:rsidRPr="00C96699" w:rsidRDefault="00AB0ED7" w:rsidP="004F5047">
            <w:pPr>
              <w:jc w:val="center"/>
              <w:rPr>
                <w:bCs/>
                <w:sz w:val="20"/>
                <w:szCs w:val="20"/>
              </w:rPr>
            </w:pPr>
            <w:r w:rsidRPr="00C96699">
              <w:rPr>
                <w:bCs/>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5E0B4D4E" w14:textId="77777777" w:rsidR="00AB0ED7" w:rsidRPr="00C96699" w:rsidRDefault="00AB0ED7" w:rsidP="004F5047">
            <w:pPr>
              <w:jc w:val="center"/>
              <w:rPr>
                <w:bCs/>
                <w:sz w:val="20"/>
                <w:szCs w:val="20"/>
              </w:rPr>
            </w:pPr>
            <w:r w:rsidRPr="00C96699">
              <w:rPr>
                <w:bCs/>
                <w:sz w:val="20"/>
                <w:szCs w:val="20"/>
              </w:rPr>
              <w:t>1</w:t>
            </w:r>
          </w:p>
        </w:tc>
        <w:tc>
          <w:tcPr>
            <w:tcW w:w="1416" w:type="dxa"/>
            <w:tcBorders>
              <w:top w:val="single" w:sz="4" w:space="0" w:color="auto"/>
              <w:left w:val="single" w:sz="4" w:space="0" w:color="auto"/>
              <w:bottom w:val="single" w:sz="4" w:space="0" w:color="auto"/>
              <w:right w:val="single" w:sz="4" w:space="0" w:color="auto"/>
            </w:tcBorders>
          </w:tcPr>
          <w:p w14:paraId="72A19CCC" w14:textId="77777777" w:rsidR="00AB0ED7" w:rsidRPr="00C96699" w:rsidRDefault="00AB0ED7" w:rsidP="004F5047">
            <w:pPr>
              <w:rPr>
                <w:bCs/>
                <w:sz w:val="20"/>
                <w:szCs w:val="20"/>
              </w:rPr>
            </w:pPr>
            <w:r>
              <w:rPr>
                <w:bCs/>
                <w:sz w:val="20"/>
                <w:szCs w:val="20"/>
              </w:rPr>
              <w:t>Izabela Košeto</w:t>
            </w:r>
          </w:p>
        </w:tc>
      </w:tr>
      <w:tr w:rsidR="00AB0ED7" w:rsidRPr="00C96699" w14:paraId="1CB6B766" w14:textId="77777777" w:rsidTr="004F5047">
        <w:tc>
          <w:tcPr>
            <w:tcW w:w="3820" w:type="dxa"/>
            <w:tcBorders>
              <w:top w:val="single" w:sz="4" w:space="0" w:color="auto"/>
              <w:left w:val="single" w:sz="4" w:space="0" w:color="auto"/>
              <w:bottom w:val="single" w:sz="4" w:space="0" w:color="auto"/>
              <w:right w:val="single" w:sz="4" w:space="0" w:color="auto"/>
            </w:tcBorders>
          </w:tcPr>
          <w:p w14:paraId="26213AD1" w14:textId="77777777" w:rsidR="00AB0ED7" w:rsidRPr="00C96699" w:rsidRDefault="00AB0ED7" w:rsidP="004F5047">
            <w:pPr>
              <w:rPr>
                <w:bCs/>
                <w:sz w:val="20"/>
                <w:szCs w:val="20"/>
              </w:rPr>
            </w:pPr>
            <w:r w:rsidRPr="00C96699">
              <w:rPr>
                <w:bCs/>
                <w:sz w:val="20"/>
                <w:szCs w:val="20"/>
              </w:rPr>
              <w:t>Viši stručni suradnik za predškolski i školski odgoj i obrazovanje</w:t>
            </w:r>
          </w:p>
        </w:tc>
        <w:tc>
          <w:tcPr>
            <w:tcW w:w="1557" w:type="dxa"/>
            <w:tcBorders>
              <w:top w:val="single" w:sz="4" w:space="0" w:color="auto"/>
              <w:left w:val="single" w:sz="4" w:space="0" w:color="auto"/>
              <w:bottom w:val="single" w:sz="4" w:space="0" w:color="auto"/>
              <w:right w:val="single" w:sz="4" w:space="0" w:color="auto"/>
            </w:tcBorders>
          </w:tcPr>
          <w:p w14:paraId="63DA18D3" w14:textId="77777777" w:rsidR="00AB0ED7" w:rsidRPr="00C96699" w:rsidRDefault="00AB0ED7" w:rsidP="004F5047">
            <w:pPr>
              <w:jc w:val="center"/>
              <w:rPr>
                <w:bCs/>
                <w:sz w:val="20"/>
                <w:szCs w:val="20"/>
              </w:rPr>
            </w:pPr>
            <w:r w:rsidRPr="00C96699">
              <w:rPr>
                <w:bCs/>
                <w:sz w:val="20"/>
                <w:szCs w:val="20"/>
              </w:rPr>
              <w:t>VSS</w:t>
            </w:r>
          </w:p>
        </w:tc>
        <w:tc>
          <w:tcPr>
            <w:tcW w:w="1145" w:type="dxa"/>
            <w:tcBorders>
              <w:top w:val="single" w:sz="4" w:space="0" w:color="auto"/>
              <w:left w:val="single" w:sz="4" w:space="0" w:color="auto"/>
              <w:bottom w:val="single" w:sz="4" w:space="0" w:color="auto"/>
              <w:right w:val="single" w:sz="4" w:space="0" w:color="auto"/>
            </w:tcBorders>
          </w:tcPr>
          <w:p w14:paraId="40F739A2" w14:textId="77777777" w:rsidR="00AB0ED7" w:rsidRPr="00C96699" w:rsidRDefault="00AB0ED7" w:rsidP="004F5047">
            <w:pPr>
              <w:jc w:val="center"/>
              <w:rPr>
                <w:bCs/>
                <w:sz w:val="20"/>
                <w:szCs w:val="20"/>
              </w:rPr>
            </w:pPr>
            <w:r w:rsidRPr="00C96699">
              <w:rPr>
                <w:bCs/>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676AD3AA" w14:textId="77777777" w:rsidR="00AB0ED7" w:rsidRPr="00C96699" w:rsidRDefault="00AB0ED7" w:rsidP="004F5047">
            <w:pPr>
              <w:jc w:val="center"/>
              <w:rPr>
                <w:bCs/>
                <w:sz w:val="20"/>
                <w:szCs w:val="20"/>
              </w:rPr>
            </w:pPr>
            <w:r>
              <w:rPr>
                <w:bCs/>
                <w:sz w:val="20"/>
                <w:szCs w:val="20"/>
              </w:rPr>
              <w:t>2</w:t>
            </w:r>
          </w:p>
          <w:p w14:paraId="08471C78" w14:textId="77777777" w:rsidR="00AB0ED7" w:rsidRPr="00C96699" w:rsidRDefault="00AB0ED7" w:rsidP="004F5047">
            <w:pPr>
              <w:jc w:val="center"/>
              <w:rPr>
                <w:bCs/>
                <w:sz w:val="20"/>
                <w:szCs w:val="20"/>
              </w:rPr>
            </w:pPr>
          </w:p>
        </w:tc>
        <w:tc>
          <w:tcPr>
            <w:tcW w:w="1416" w:type="dxa"/>
            <w:tcBorders>
              <w:top w:val="single" w:sz="4" w:space="0" w:color="auto"/>
              <w:left w:val="single" w:sz="4" w:space="0" w:color="auto"/>
              <w:bottom w:val="single" w:sz="4" w:space="0" w:color="auto"/>
              <w:right w:val="single" w:sz="4" w:space="0" w:color="auto"/>
            </w:tcBorders>
          </w:tcPr>
          <w:p w14:paraId="2B1BD6CD" w14:textId="77777777" w:rsidR="00AB0ED7" w:rsidRDefault="00AB0ED7" w:rsidP="004F5047">
            <w:pPr>
              <w:rPr>
                <w:bCs/>
                <w:sz w:val="20"/>
                <w:szCs w:val="20"/>
              </w:rPr>
            </w:pPr>
            <w:r w:rsidRPr="00C96699">
              <w:rPr>
                <w:bCs/>
                <w:sz w:val="20"/>
                <w:szCs w:val="20"/>
              </w:rPr>
              <w:t>Ira Kocijančić</w:t>
            </w:r>
          </w:p>
          <w:p w14:paraId="660C3A95" w14:textId="77777777" w:rsidR="00AB0ED7" w:rsidRPr="00C96699" w:rsidRDefault="00AB0ED7" w:rsidP="004F5047">
            <w:pPr>
              <w:rPr>
                <w:bCs/>
                <w:sz w:val="20"/>
                <w:szCs w:val="20"/>
              </w:rPr>
            </w:pPr>
            <w:r>
              <w:rPr>
                <w:bCs/>
                <w:sz w:val="20"/>
                <w:szCs w:val="20"/>
              </w:rPr>
              <w:t>Nensi Beato Baturić</w:t>
            </w:r>
          </w:p>
          <w:p w14:paraId="7E30443C" w14:textId="77777777" w:rsidR="00AB0ED7" w:rsidRPr="00C96699" w:rsidRDefault="00AB0ED7" w:rsidP="004F5047">
            <w:pPr>
              <w:rPr>
                <w:bCs/>
                <w:sz w:val="20"/>
                <w:szCs w:val="20"/>
              </w:rPr>
            </w:pPr>
          </w:p>
        </w:tc>
      </w:tr>
      <w:tr w:rsidR="00AB0ED7" w:rsidRPr="00C96699" w14:paraId="4A86B846" w14:textId="77777777" w:rsidTr="004F5047">
        <w:tc>
          <w:tcPr>
            <w:tcW w:w="3820" w:type="dxa"/>
            <w:tcBorders>
              <w:top w:val="single" w:sz="4" w:space="0" w:color="auto"/>
              <w:left w:val="single" w:sz="4" w:space="0" w:color="auto"/>
              <w:bottom w:val="single" w:sz="4" w:space="0" w:color="auto"/>
              <w:right w:val="single" w:sz="4" w:space="0" w:color="auto"/>
            </w:tcBorders>
          </w:tcPr>
          <w:p w14:paraId="28A67270" w14:textId="77777777" w:rsidR="00AB0ED7" w:rsidRPr="00C96699" w:rsidRDefault="00AB0ED7" w:rsidP="004F5047">
            <w:pPr>
              <w:rPr>
                <w:bCs/>
                <w:sz w:val="20"/>
                <w:szCs w:val="20"/>
              </w:rPr>
            </w:pPr>
            <w:r w:rsidRPr="00C96699">
              <w:rPr>
                <w:bCs/>
                <w:sz w:val="20"/>
                <w:szCs w:val="20"/>
              </w:rPr>
              <w:t>Stručni suradnik za kulturu, sport i civilno društvo</w:t>
            </w:r>
          </w:p>
        </w:tc>
        <w:tc>
          <w:tcPr>
            <w:tcW w:w="1557" w:type="dxa"/>
            <w:tcBorders>
              <w:top w:val="single" w:sz="4" w:space="0" w:color="auto"/>
              <w:left w:val="single" w:sz="4" w:space="0" w:color="auto"/>
              <w:bottom w:val="single" w:sz="4" w:space="0" w:color="auto"/>
              <w:right w:val="single" w:sz="4" w:space="0" w:color="auto"/>
            </w:tcBorders>
          </w:tcPr>
          <w:p w14:paraId="1480F6E0" w14:textId="77777777" w:rsidR="00AB0ED7" w:rsidRPr="00C96699" w:rsidRDefault="00AB0ED7" w:rsidP="004F5047">
            <w:pPr>
              <w:jc w:val="center"/>
              <w:rPr>
                <w:bCs/>
                <w:sz w:val="20"/>
                <w:szCs w:val="20"/>
              </w:rPr>
            </w:pPr>
            <w:r w:rsidRPr="00C96699">
              <w:rPr>
                <w:bCs/>
                <w:sz w:val="20"/>
                <w:szCs w:val="20"/>
              </w:rPr>
              <w:t>VŠS</w:t>
            </w:r>
          </w:p>
        </w:tc>
        <w:tc>
          <w:tcPr>
            <w:tcW w:w="1145" w:type="dxa"/>
            <w:tcBorders>
              <w:top w:val="single" w:sz="4" w:space="0" w:color="auto"/>
              <w:left w:val="single" w:sz="4" w:space="0" w:color="auto"/>
              <w:bottom w:val="single" w:sz="4" w:space="0" w:color="auto"/>
              <w:right w:val="single" w:sz="4" w:space="0" w:color="auto"/>
            </w:tcBorders>
          </w:tcPr>
          <w:p w14:paraId="328BAE17" w14:textId="77777777" w:rsidR="00AB0ED7" w:rsidRPr="00C96699" w:rsidRDefault="00AB0ED7" w:rsidP="004F5047">
            <w:pPr>
              <w:jc w:val="center"/>
              <w:rPr>
                <w:bCs/>
                <w:sz w:val="20"/>
                <w:szCs w:val="20"/>
              </w:rPr>
            </w:pPr>
            <w:r w:rsidRPr="00C96699">
              <w:rPr>
                <w:bCs/>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33A28378" w14:textId="77777777" w:rsidR="00AB0ED7" w:rsidRPr="00C96699" w:rsidRDefault="00AB0ED7" w:rsidP="004F5047">
            <w:pPr>
              <w:jc w:val="center"/>
              <w:rPr>
                <w:bCs/>
                <w:sz w:val="20"/>
                <w:szCs w:val="20"/>
              </w:rPr>
            </w:pPr>
            <w:r w:rsidRPr="00C96699">
              <w:rPr>
                <w:bCs/>
                <w:sz w:val="20"/>
                <w:szCs w:val="20"/>
              </w:rPr>
              <w:t>1</w:t>
            </w:r>
          </w:p>
        </w:tc>
        <w:tc>
          <w:tcPr>
            <w:tcW w:w="1416" w:type="dxa"/>
            <w:tcBorders>
              <w:top w:val="single" w:sz="4" w:space="0" w:color="auto"/>
              <w:left w:val="single" w:sz="4" w:space="0" w:color="auto"/>
              <w:bottom w:val="single" w:sz="4" w:space="0" w:color="auto"/>
              <w:right w:val="single" w:sz="4" w:space="0" w:color="auto"/>
            </w:tcBorders>
          </w:tcPr>
          <w:p w14:paraId="7C9A67A2" w14:textId="77777777" w:rsidR="00AB0ED7" w:rsidRPr="00C96699" w:rsidRDefault="00AB0ED7" w:rsidP="004F5047">
            <w:pPr>
              <w:rPr>
                <w:bCs/>
                <w:sz w:val="20"/>
                <w:szCs w:val="20"/>
              </w:rPr>
            </w:pPr>
            <w:r w:rsidRPr="00C96699">
              <w:rPr>
                <w:bCs/>
                <w:sz w:val="20"/>
                <w:szCs w:val="20"/>
              </w:rPr>
              <w:t>Tanja Brčić</w:t>
            </w:r>
          </w:p>
        </w:tc>
      </w:tr>
      <w:tr w:rsidR="00AB0ED7" w:rsidRPr="00C96699" w14:paraId="05729E53" w14:textId="77777777" w:rsidTr="004F5047">
        <w:tc>
          <w:tcPr>
            <w:tcW w:w="3820" w:type="dxa"/>
            <w:tcBorders>
              <w:top w:val="single" w:sz="4" w:space="0" w:color="auto"/>
              <w:left w:val="single" w:sz="4" w:space="0" w:color="auto"/>
              <w:bottom w:val="single" w:sz="4" w:space="0" w:color="auto"/>
              <w:right w:val="single" w:sz="4" w:space="0" w:color="auto"/>
            </w:tcBorders>
          </w:tcPr>
          <w:p w14:paraId="2D582A2D" w14:textId="77777777" w:rsidR="00AB0ED7" w:rsidRPr="00C96699" w:rsidRDefault="00AB0ED7" w:rsidP="004F5047">
            <w:pPr>
              <w:rPr>
                <w:bCs/>
                <w:sz w:val="20"/>
                <w:szCs w:val="20"/>
              </w:rPr>
            </w:pPr>
            <w:r w:rsidRPr="00C96699">
              <w:rPr>
                <w:bCs/>
                <w:sz w:val="20"/>
                <w:szCs w:val="20"/>
              </w:rPr>
              <w:t>Voditelj odsjeka za socijalnu skrb, zdravstvenu zaštitu, mlade i civilno društvo</w:t>
            </w:r>
          </w:p>
        </w:tc>
        <w:tc>
          <w:tcPr>
            <w:tcW w:w="1557" w:type="dxa"/>
            <w:tcBorders>
              <w:top w:val="single" w:sz="4" w:space="0" w:color="auto"/>
              <w:left w:val="single" w:sz="4" w:space="0" w:color="auto"/>
              <w:bottom w:val="single" w:sz="4" w:space="0" w:color="auto"/>
              <w:right w:val="single" w:sz="4" w:space="0" w:color="auto"/>
            </w:tcBorders>
          </w:tcPr>
          <w:p w14:paraId="2A56C489" w14:textId="77777777" w:rsidR="00AB0ED7" w:rsidRPr="00C96699" w:rsidRDefault="00AB0ED7" w:rsidP="004F5047">
            <w:pPr>
              <w:jc w:val="center"/>
              <w:rPr>
                <w:bCs/>
                <w:sz w:val="20"/>
                <w:szCs w:val="20"/>
              </w:rPr>
            </w:pPr>
            <w:r w:rsidRPr="00C96699">
              <w:rPr>
                <w:bCs/>
                <w:sz w:val="20"/>
                <w:szCs w:val="20"/>
              </w:rPr>
              <w:t>VSS</w:t>
            </w:r>
          </w:p>
        </w:tc>
        <w:tc>
          <w:tcPr>
            <w:tcW w:w="1145" w:type="dxa"/>
            <w:tcBorders>
              <w:top w:val="single" w:sz="4" w:space="0" w:color="auto"/>
              <w:left w:val="single" w:sz="4" w:space="0" w:color="auto"/>
              <w:bottom w:val="single" w:sz="4" w:space="0" w:color="auto"/>
              <w:right w:val="single" w:sz="4" w:space="0" w:color="auto"/>
            </w:tcBorders>
          </w:tcPr>
          <w:p w14:paraId="5DBE7A7C" w14:textId="77777777" w:rsidR="00AB0ED7" w:rsidRPr="00C96699" w:rsidRDefault="00AB0ED7" w:rsidP="004F5047">
            <w:pPr>
              <w:jc w:val="center"/>
              <w:rPr>
                <w:bCs/>
                <w:sz w:val="20"/>
                <w:szCs w:val="20"/>
              </w:rPr>
            </w:pPr>
            <w:r w:rsidRPr="00C96699">
              <w:rPr>
                <w:bCs/>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6F6DC228" w14:textId="77777777" w:rsidR="00AB0ED7" w:rsidRPr="00C96699" w:rsidRDefault="00AB0ED7" w:rsidP="004F5047">
            <w:pPr>
              <w:jc w:val="center"/>
              <w:rPr>
                <w:bCs/>
                <w:sz w:val="20"/>
                <w:szCs w:val="20"/>
              </w:rPr>
            </w:pPr>
            <w:r w:rsidRPr="00C96699">
              <w:rPr>
                <w:bCs/>
                <w:sz w:val="20"/>
                <w:szCs w:val="20"/>
              </w:rPr>
              <w:t>nepopunjeno</w:t>
            </w:r>
          </w:p>
        </w:tc>
        <w:tc>
          <w:tcPr>
            <w:tcW w:w="1416" w:type="dxa"/>
            <w:tcBorders>
              <w:top w:val="single" w:sz="4" w:space="0" w:color="auto"/>
              <w:left w:val="single" w:sz="4" w:space="0" w:color="auto"/>
              <w:bottom w:val="single" w:sz="4" w:space="0" w:color="auto"/>
              <w:right w:val="single" w:sz="4" w:space="0" w:color="auto"/>
            </w:tcBorders>
          </w:tcPr>
          <w:p w14:paraId="60BE73F0" w14:textId="77777777" w:rsidR="00AB0ED7" w:rsidRPr="00C96699" w:rsidRDefault="00AB0ED7" w:rsidP="004F5047">
            <w:pPr>
              <w:rPr>
                <w:bCs/>
                <w:sz w:val="20"/>
                <w:szCs w:val="20"/>
              </w:rPr>
            </w:pPr>
          </w:p>
        </w:tc>
      </w:tr>
      <w:tr w:rsidR="00AB0ED7" w:rsidRPr="00C96699" w14:paraId="41FB9DE7" w14:textId="77777777" w:rsidTr="004F5047">
        <w:tc>
          <w:tcPr>
            <w:tcW w:w="3820" w:type="dxa"/>
            <w:tcBorders>
              <w:top w:val="single" w:sz="4" w:space="0" w:color="auto"/>
              <w:left w:val="single" w:sz="4" w:space="0" w:color="auto"/>
              <w:bottom w:val="single" w:sz="4" w:space="0" w:color="auto"/>
              <w:right w:val="single" w:sz="4" w:space="0" w:color="auto"/>
            </w:tcBorders>
          </w:tcPr>
          <w:p w14:paraId="19308B5B" w14:textId="77777777" w:rsidR="00AB0ED7" w:rsidRPr="00C96699" w:rsidRDefault="00AB0ED7" w:rsidP="004F5047">
            <w:pPr>
              <w:rPr>
                <w:bCs/>
                <w:sz w:val="20"/>
                <w:szCs w:val="20"/>
              </w:rPr>
            </w:pPr>
            <w:r w:rsidRPr="00C96699">
              <w:rPr>
                <w:bCs/>
                <w:sz w:val="20"/>
                <w:szCs w:val="20"/>
              </w:rPr>
              <w:t xml:space="preserve">Viši stručni suradnik za socijalnu skrb i zdravstvenu zaštitu </w:t>
            </w:r>
          </w:p>
        </w:tc>
        <w:tc>
          <w:tcPr>
            <w:tcW w:w="1557" w:type="dxa"/>
            <w:tcBorders>
              <w:top w:val="single" w:sz="4" w:space="0" w:color="auto"/>
              <w:left w:val="single" w:sz="4" w:space="0" w:color="auto"/>
              <w:bottom w:val="single" w:sz="4" w:space="0" w:color="auto"/>
              <w:right w:val="single" w:sz="4" w:space="0" w:color="auto"/>
            </w:tcBorders>
          </w:tcPr>
          <w:p w14:paraId="765ED42F" w14:textId="77777777" w:rsidR="00AB0ED7" w:rsidRPr="00C96699" w:rsidRDefault="00AB0ED7" w:rsidP="004F5047">
            <w:pPr>
              <w:jc w:val="center"/>
              <w:rPr>
                <w:bCs/>
                <w:sz w:val="20"/>
                <w:szCs w:val="20"/>
              </w:rPr>
            </w:pPr>
            <w:r w:rsidRPr="00C96699">
              <w:rPr>
                <w:bCs/>
                <w:sz w:val="20"/>
                <w:szCs w:val="20"/>
              </w:rPr>
              <w:t>VSS</w:t>
            </w:r>
          </w:p>
        </w:tc>
        <w:tc>
          <w:tcPr>
            <w:tcW w:w="1145" w:type="dxa"/>
            <w:tcBorders>
              <w:top w:val="single" w:sz="4" w:space="0" w:color="auto"/>
              <w:left w:val="single" w:sz="4" w:space="0" w:color="auto"/>
              <w:bottom w:val="single" w:sz="4" w:space="0" w:color="auto"/>
              <w:right w:val="single" w:sz="4" w:space="0" w:color="auto"/>
            </w:tcBorders>
          </w:tcPr>
          <w:p w14:paraId="2EFEFCC5" w14:textId="77777777" w:rsidR="00AB0ED7" w:rsidRPr="00C96699" w:rsidRDefault="00AB0ED7" w:rsidP="004F5047">
            <w:pPr>
              <w:jc w:val="center"/>
              <w:rPr>
                <w:bCs/>
                <w:sz w:val="20"/>
                <w:szCs w:val="20"/>
              </w:rPr>
            </w:pPr>
            <w:r w:rsidRPr="00C96699">
              <w:rPr>
                <w:bCs/>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0733E869" w14:textId="77777777" w:rsidR="00AB0ED7" w:rsidRPr="00C96699" w:rsidRDefault="00AB0ED7" w:rsidP="004F5047">
            <w:pPr>
              <w:jc w:val="center"/>
              <w:rPr>
                <w:bCs/>
                <w:sz w:val="20"/>
                <w:szCs w:val="20"/>
              </w:rPr>
            </w:pPr>
            <w:r w:rsidRPr="00C96699">
              <w:rPr>
                <w:bCs/>
                <w:sz w:val="20"/>
                <w:szCs w:val="20"/>
              </w:rPr>
              <w:t>1</w:t>
            </w:r>
          </w:p>
        </w:tc>
        <w:tc>
          <w:tcPr>
            <w:tcW w:w="1416" w:type="dxa"/>
            <w:tcBorders>
              <w:top w:val="single" w:sz="4" w:space="0" w:color="auto"/>
              <w:left w:val="single" w:sz="4" w:space="0" w:color="auto"/>
              <w:bottom w:val="single" w:sz="4" w:space="0" w:color="auto"/>
              <w:right w:val="single" w:sz="4" w:space="0" w:color="auto"/>
            </w:tcBorders>
          </w:tcPr>
          <w:p w14:paraId="6D67CBA0" w14:textId="77777777" w:rsidR="00AB0ED7" w:rsidRPr="00C96699" w:rsidRDefault="00AB0ED7" w:rsidP="004F5047">
            <w:pPr>
              <w:rPr>
                <w:bCs/>
                <w:sz w:val="20"/>
                <w:szCs w:val="20"/>
              </w:rPr>
            </w:pPr>
            <w:r w:rsidRPr="00C96699">
              <w:rPr>
                <w:bCs/>
                <w:sz w:val="20"/>
                <w:szCs w:val="20"/>
              </w:rPr>
              <w:t>Manuela Krepčić</w:t>
            </w:r>
          </w:p>
        </w:tc>
      </w:tr>
      <w:tr w:rsidR="00AB0ED7" w:rsidRPr="00C96699" w14:paraId="2D5BEBD3" w14:textId="77777777" w:rsidTr="004F5047">
        <w:tc>
          <w:tcPr>
            <w:tcW w:w="3820" w:type="dxa"/>
            <w:tcBorders>
              <w:top w:val="single" w:sz="4" w:space="0" w:color="auto"/>
              <w:left w:val="single" w:sz="4" w:space="0" w:color="auto"/>
              <w:bottom w:val="single" w:sz="4" w:space="0" w:color="auto"/>
              <w:right w:val="single" w:sz="4" w:space="0" w:color="auto"/>
            </w:tcBorders>
          </w:tcPr>
          <w:p w14:paraId="6CE58C98" w14:textId="77777777" w:rsidR="00AB0ED7" w:rsidRPr="00C96699" w:rsidRDefault="00AB0ED7" w:rsidP="004F5047">
            <w:pPr>
              <w:rPr>
                <w:bCs/>
                <w:sz w:val="20"/>
                <w:szCs w:val="20"/>
              </w:rPr>
            </w:pPr>
            <w:r w:rsidRPr="00C96699">
              <w:rPr>
                <w:bCs/>
                <w:sz w:val="20"/>
                <w:szCs w:val="20"/>
              </w:rPr>
              <w:t>UKUPNO</w:t>
            </w:r>
          </w:p>
        </w:tc>
        <w:tc>
          <w:tcPr>
            <w:tcW w:w="1557" w:type="dxa"/>
            <w:tcBorders>
              <w:top w:val="single" w:sz="4" w:space="0" w:color="auto"/>
              <w:left w:val="single" w:sz="4" w:space="0" w:color="auto"/>
              <w:bottom w:val="single" w:sz="4" w:space="0" w:color="auto"/>
              <w:right w:val="single" w:sz="4" w:space="0" w:color="auto"/>
            </w:tcBorders>
          </w:tcPr>
          <w:p w14:paraId="3D4F8FB7" w14:textId="77777777" w:rsidR="00AB0ED7" w:rsidRPr="00C96699" w:rsidRDefault="00AB0ED7" w:rsidP="004F5047">
            <w:pPr>
              <w:jc w:val="center"/>
              <w:rPr>
                <w:bCs/>
                <w:sz w:val="20"/>
                <w:szCs w:val="20"/>
              </w:rPr>
            </w:pPr>
          </w:p>
        </w:tc>
        <w:tc>
          <w:tcPr>
            <w:tcW w:w="1145" w:type="dxa"/>
            <w:tcBorders>
              <w:top w:val="single" w:sz="4" w:space="0" w:color="auto"/>
              <w:left w:val="single" w:sz="4" w:space="0" w:color="auto"/>
              <w:bottom w:val="single" w:sz="4" w:space="0" w:color="auto"/>
              <w:right w:val="single" w:sz="4" w:space="0" w:color="auto"/>
            </w:tcBorders>
          </w:tcPr>
          <w:p w14:paraId="304939EC" w14:textId="77777777" w:rsidR="00AB0ED7" w:rsidRPr="00C96699" w:rsidRDefault="00AB0ED7" w:rsidP="004F5047">
            <w:pPr>
              <w:jc w:val="center"/>
              <w:rPr>
                <w:bCs/>
                <w:sz w:val="20"/>
                <w:szCs w:val="20"/>
              </w:rPr>
            </w:pPr>
            <w:r w:rsidRPr="00C96699">
              <w:rPr>
                <w:bCs/>
                <w:sz w:val="20"/>
                <w:szCs w:val="20"/>
              </w:rPr>
              <w:t>12</w:t>
            </w:r>
          </w:p>
        </w:tc>
        <w:tc>
          <w:tcPr>
            <w:tcW w:w="1276" w:type="dxa"/>
            <w:tcBorders>
              <w:top w:val="single" w:sz="4" w:space="0" w:color="auto"/>
              <w:left w:val="single" w:sz="4" w:space="0" w:color="auto"/>
              <w:bottom w:val="single" w:sz="4" w:space="0" w:color="auto"/>
              <w:right w:val="single" w:sz="4" w:space="0" w:color="auto"/>
            </w:tcBorders>
          </w:tcPr>
          <w:p w14:paraId="043FCF6E" w14:textId="77777777" w:rsidR="00AB0ED7" w:rsidRPr="00C96699" w:rsidRDefault="00AB0ED7" w:rsidP="004F5047">
            <w:pPr>
              <w:jc w:val="center"/>
              <w:rPr>
                <w:bCs/>
                <w:sz w:val="20"/>
                <w:szCs w:val="20"/>
              </w:rPr>
            </w:pPr>
            <w:r>
              <w:rPr>
                <w:bCs/>
                <w:sz w:val="20"/>
                <w:szCs w:val="20"/>
              </w:rPr>
              <w:t>9</w:t>
            </w:r>
          </w:p>
        </w:tc>
        <w:tc>
          <w:tcPr>
            <w:tcW w:w="1416" w:type="dxa"/>
            <w:tcBorders>
              <w:top w:val="single" w:sz="4" w:space="0" w:color="auto"/>
              <w:left w:val="single" w:sz="4" w:space="0" w:color="auto"/>
              <w:bottom w:val="single" w:sz="4" w:space="0" w:color="auto"/>
              <w:right w:val="single" w:sz="4" w:space="0" w:color="auto"/>
            </w:tcBorders>
          </w:tcPr>
          <w:p w14:paraId="1F056762" w14:textId="77777777" w:rsidR="00AB0ED7" w:rsidRPr="00C96699" w:rsidRDefault="00AB0ED7" w:rsidP="004F5047">
            <w:pPr>
              <w:rPr>
                <w:bCs/>
                <w:sz w:val="20"/>
                <w:szCs w:val="20"/>
              </w:rPr>
            </w:pPr>
            <w:r w:rsidRPr="00C96699">
              <w:rPr>
                <w:bCs/>
                <w:sz w:val="20"/>
                <w:szCs w:val="20"/>
              </w:rPr>
              <w:t xml:space="preserve">       </w:t>
            </w:r>
          </w:p>
        </w:tc>
      </w:tr>
    </w:tbl>
    <w:p w14:paraId="3A72D399" w14:textId="77777777" w:rsidR="00AB0ED7" w:rsidRPr="00C96699" w:rsidRDefault="00AB0ED7" w:rsidP="00AB0ED7">
      <w:pPr>
        <w:rPr>
          <w:b/>
        </w:rPr>
      </w:pPr>
    </w:p>
    <w:p w14:paraId="3E022533" w14:textId="77777777" w:rsidR="004D5C5A" w:rsidRPr="00EE551E" w:rsidRDefault="004D5C5A" w:rsidP="004D5C5A">
      <w:pPr>
        <w:jc w:val="both"/>
        <w:rPr>
          <w:b/>
        </w:rPr>
      </w:pPr>
    </w:p>
    <w:p w14:paraId="7359E506" w14:textId="77777777" w:rsidR="004D5C5A" w:rsidRPr="00C10216" w:rsidRDefault="004D5C5A" w:rsidP="004D5C5A">
      <w:pPr>
        <w:jc w:val="center"/>
        <w:rPr>
          <w:b/>
        </w:rPr>
      </w:pPr>
      <w:bookmarkStart w:id="9" w:name="_Hlk225939347"/>
      <w:r w:rsidRPr="00C10216">
        <w:rPr>
          <w:b/>
        </w:rPr>
        <w:lastRenderedPageBreak/>
        <w:t>IZVJEŠĆE</w:t>
      </w:r>
    </w:p>
    <w:p w14:paraId="5AB40CAA" w14:textId="77777777" w:rsidR="004D5C5A" w:rsidRPr="00C10216" w:rsidRDefault="004D5C5A" w:rsidP="004D5C5A">
      <w:pPr>
        <w:jc w:val="center"/>
        <w:rPr>
          <w:b/>
        </w:rPr>
      </w:pPr>
      <w:r w:rsidRPr="00C10216">
        <w:rPr>
          <w:b/>
        </w:rPr>
        <w:t>o radu Upravnog odjela za gospodarstvo i EU fondove</w:t>
      </w:r>
    </w:p>
    <w:p w14:paraId="4856CEC4" w14:textId="77777777" w:rsidR="004D5C5A" w:rsidRPr="00C10216" w:rsidRDefault="004D5C5A" w:rsidP="004D5C5A">
      <w:pPr>
        <w:jc w:val="center"/>
        <w:rPr>
          <w:b/>
        </w:rPr>
      </w:pPr>
      <w:r w:rsidRPr="00C10216">
        <w:rPr>
          <w:b/>
        </w:rPr>
        <w:t xml:space="preserve">za period od 1. </w:t>
      </w:r>
      <w:r>
        <w:rPr>
          <w:b/>
        </w:rPr>
        <w:t>7</w:t>
      </w:r>
      <w:r w:rsidRPr="00C10216">
        <w:rPr>
          <w:b/>
        </w:rPr>
        <w:t>. do 3</w:t>
      </w:r>
      <w:r>
        <w:rPr>
          <w:b/>
        </w:rPr>
        <w:t>1</w:t>
      </w:r>
      <w:r w:rsidRPr="00C10216">
        <w:rPr>
          <w:b/>
        </w:rPr>
        <w:t xml:space="preserve">. </w:t>
      </w:r>
      <w:r>
        <w:rPr>
          <w:b/>
        </w:rPr>
        <w:t>12</w:t>
      </w:r>
      <w:r w:rsidRPr="00C10216">
        <w:rPr>
          <w:b/>
        </w:rPr>
        <w:t>. 202</w:t>
      </w:r>
      <w:r>
        <w:rPr>
          <w:b/>
        </w:rPr>
        <w:t>5</w:t>
      </w:r>
      <w:r w:rsidRPr="00C10216">
        <w:rPr>
          <w:b/>
        </w:rPr>
        <w:t>. godine</w:t>
      </w:r>
    </w:p>
    <w:bookmarkEnd w:id="9"/>
    <w:p w14:paraId="45471C74" w14:textId="77777777" w:rsidR="004D5C5A" w:rsidRPr="00C10216" w:rsidRDefault="004D5C5A" w:rsidP="004D5C5A">
      <w:pPr>
        <w:jc w:val="both"/>
        <w:rPr>
          <w:u w:val="single"/>
        </w:rPr>
      </w:pPr>
    </w:p>
    <w:p w14:paraId="541B7385" w14:textId="77777777" w:rsidR="004D5C5A" w:rsidRPr="00C10216" w:rsidRDefault="004D5C5A" w:rsidP="004D5C5A">
      <w:pPr>
        <w:jc w:val="both"/>
      </w:pPr>
      <w:r w:rsidRPr="00C10216">
        <w:tab/>
        <w:t xml:space="preserve">Ovo izvješće obuhvaća prikaz poslova koji su se u Upravnom odjelu za gospodarstvo i EU fondove obavljali u razdoblju od 1. </w:t>
      </w:r>
      <w:r>
        <w:t>7</w:t>
      </w:r>
      <w:r w:rsidRPr="00C10216">
        <w:t>. do 3</w:t>
      </w:r>
      <w:r>
        <w:t>1</w:t>
      </w:r>
      <w:r w:rsidRPr="00C10216">
        <w:t xml:space="preserve">. </w:t>
      </w:r>
      <w:r>
        <w:t>12</w:t>
      </w:r>
      <w:r w:rsidRPr="00C10216">
        <w:t>. 202</w:t>
      </w:r>
      <w:r>
        <w:t>5</w:t>
      </w:r>
      <w:r w:rsidRPr="00C10216">
        <w:t xml:space="preserve">. godine. </w:t>
      </w:r>
    </w:p>
    <w:p w14:paraId="3C2B85F1" w14:textId="77777777" w:rsidR="004D5C5A" w:rsidRPr="00C10216" w:rsidRDefault="004D5C5A" w:rsidP="004D5C5A">
      <w:pPr>
        <w:ind w:firstLine="708"/>
        <w:jc w:val="both"/>
      </w:pPr>
      <w:r w:rsidRPr="00C10216">
        <w:t>Izvješće sadrži cjeline:</w:t>
      </w:r>
    </w:p>
    <w:p w14:paraId="6CBE331C" w14:textId="77777777" w:rsidR="004D5C5A" w:rsidRPr="00C10216" w:rsidRDefault="004D5C5A" w:rsidP="004D5C5A">
      <w:pPr>
        <w:ind w:firstLine="708"/>
        <w:jc w:val="both"/>
      </w:pPr>
      <w:r w:rsidRPr="00C10216">
        <w:t>1. Organizacija i djelokrug rada upravnog odjela,</w:t>
      </w:r>
    </w:p>
    <w:p w14:paraId="57BB9ABA" w14:textId="77777777" w:rsidR="004D5C5A" w:rsidRPr="00C10216" w:rsidRDefault="004D5C5A" w:rsidP="004D5C5A">
      <w:pPr>
        <w:ind w:firstLine="708"/>
        <w:jc w:val="both"/>
      </w:pPr>
      <w:r w:rsidRPr="00C10216">
        <w:t xml:space="preserve">2. Gospodarstvo, </w:t>
      </w:r>
    </w:p>
    <w:p w14:paraId="532BBE97" w14:textId="77777777" w:rsidR="004D5C5A" w:rsidRPr="00C10216" w:rsidRDefault="004D5C5A" w:rsidP="004D5C5A">
      <w:pPr>
        <w:ind w:firstLine="708"/>
        <w:jc w:val="both"/>
      </w:pPr>
      <w:r w:rsidRPr="00C10216">
        <w:t>3. Poljoprivreda,</w:t>
      </w:r>
    </w:p>
    <w:p w14:paraId="503B8BB5" w14:textId="77777777" w:rsidR="004D5C5A" w:rsidRPr="00C10216" w:rsidRDefault="004D5C5A" w:rsidP="004D5C5A">
      <w:pPr>
        <w:ind w:firstLine="708"/>
        <w:jc w:val="both"/>
      </w:pPr>
      <w:r w:rsidRPr="00C10216">
        <w:t>4. Poslovni prostori i stanovi,</w:t>
      </w:r>
    </w:p>
    <w:p w14:paraId="176B8B54" w14:textId="77777777" w:rsidR="004D5C5A" w:rsidRPr="00C10216" w:rsidRDefault="004D5C5A" w:rsidP="004D5C5A">
      <w:pPr>
        <w:ind w:firstLine="708"/>
        <w:jc w:val="both"/>
      </w:pPr>
      <w:r w:rsidRPr="00C10216">
        <w:t>5. EU fondovi i razvojni projekti,</w:t>
      </w:r>
    </w:p>
    <w:p w14:paraId="13CCD090" w14:textId="77777777" w:rsidR="004D5C5A" w:rsidRPr="00C10216" w:rsidRDefault="004D5C5A" w:rsidP="004D5C5A">
      <w:pPr>
        <w:ind w:firstLine="708"/>
        <w:jc w:val="both"/>
      </w:pPr>
      <w:r w:rsidRPr="00C10216">
        <w:t>6. Zaključak.</w:t>
      </w:r>
    </w:p>
    <w:p w14:paraId="3369DCE2" w14:textId="77777777" w:rsidR="004D5C5A" w:rsidRPr="00C10216" w:rsidRDefault="004D5C5A" w:rsidP="004D5C5A">
      <w:pPr>
        <w:jc w:val="both"/>
        <w:rPr>
          <w:u w:val="single"/>
        </w:rPr>
      </w:pPr>
    </w:p>
    <w:p w14:paraId="7F4BA942" w14:textId="77777777" w:rsidR="004D5C5A" w:rsidRPr="00C10216" w:rsidRDefault="004D5C5A" w:rsidP="004D5C5A">
      <w:pPr>
        <w:pStyle w:val="Odlomakpopisa"/>
        <w:numPr>
          <w:ilvl w:val="0"/>
          <w:numId w:val="4"/>
        </w:numPr>
        <w:jc w:val="both"/>
        <w:rPr>
          <w:b/>
        </w:rPr>
      </w:pPr>
      <w:r w:rsidRPr="00C10216">
        <w:rPr>
          <w:b/>
        </w:rPr>
        <w:t>Organizacija i djelokrug rada upravnog odjela</w:t>
      </w:r>
    </w:p>
    <w:p w14:paraId="14A93D0B" w14:textId="77777777" w:rsidR="004D5C5A" w:rsidRPr="00C10216" w:rsidRDefault="004D5C5A" w:rsidP="004D5C5A">
      <w:pPr>
        <w:jc w:val="both"/>
        <w:rPr>
          <w:b/>
        </w:rPr>
      </w:pPr>
    </w:p>
    <w:p w14:paraId="3B979069" w14:textId="77777777" w:rsidR="004D5C5A" w:rsidRPr="00C10216" w:rsidRDefault="004D5C5A" w:rsidP="004D5C5A">
      <w:pPr>
        <w:ind w:firstLine="708"/>
        <w:jc w:val="both"/>
      </w:pPr>
      <w:r w:rsidRPr="00C10216">
        <w:t>Odlukom o ustrojstvu upravnih tijela Grada Poreča („Službeni glasnik Grada Poreča– Parenzo“ br. 08/21) utvrđeno je ustrojstvo i područje rada Upravnog odjela za gospodarstvo i EU fondove koji se sastoji od:</w:t>
      </w:r>
    </w:p>
    <w:p w14:paraId="408BD593" w14:textId="6795F56F" w:rsidR="004D5C5A" w:rsidRPr="00C10216" w:rsidRDefault="001B6F5C" w:rsidP="001B6F5C">
      <w:pPr>
        <w:pStyle w:val="Odlomakpopisa"/>
        <w:jc w:val="both"/>
      </w:pPr>
      <w:r>
        <w:t>1.</w:t>
      </w:r>
      <w:r w:rsidR="004D5C5A" w:rsidRPr="00C10216">
        <w:t xml:space="preserve">Odsjeka za gospodarstvo i poljoprivredu </w:t>
      </w:r>
    </w:p>
    <w:p w14:paraId="4F8D428A" w14:textId="4042AA92" w:rsidR="004D5C5A" w:rsidRPr="00C10216" w:rsidRDefault="001B6F5C" w:rsidP="001B6F5C">
      <w:pPr>
        <w:pStyle w:val="Odlomakpopisa"/>
        <w:jc w:val="both"/>
      </w:pPr>
      <w:r>
        <w:t>2.</w:t>
      </w:r>
      <w:r w:rsidR="004D5C5A" w:rsidRPr="00C10216">
        <w:t>Odsjeka za EU fondove i razvojne projekte.</w:t>
      </w:r>
    </w:p>
    <w:p w14:paraId="793E95AD" w14:textId="77777777" w:rsidR="004D5C5A" w:rsidRPr="00C10216" w:rsidRDefault="004D5C5A" w:rsidP="004D5C5A">
      <w:pPr>
        <w:jc w:val="both"/>
      </w:pPr>
    </w:p>
    <w:p w14:paraId="7100FD1D" w14:textId="77777777" w:rsidR="004D5C5A" w:rsidRPr="00C10216" w:rsidRDefault="004D5C5A" w:rsidP="004D5C5A">
      <w:pPr>
        <w:ind w:firstLine="720"/>
        <w:jc w:val="both"/>
      </w:pPr>
      <w:r w:rsidRPr="00C10216">
        <w:rPr>
          <w:b/>
          <w:bCs/>
        </w:rPr>
        <w:t>Odsjek za gospodarstvo i poljoprivredu</w:t>
      </w:r>
      <w:r w:rsidRPr="00C10216">
        <w:t xml:space="preserve"> obavlja poslove u vezi s poticanjem razvoja gospodarstva u sklopu planiranja prostornih i infrastrukturnih uvjeta na području Grada, poslove vezane uz poticanje rasta i razvoja poduzetništva, lokalnog gospodarstva, poljoprivrede, turizma i održivog razvoja, utvrđivanje interesa i potreba poduzetništva, osiguranje inicijalnih sredstava za razvoj poduzetništva i pomoći poduzetnicima za ostvarenje pojedinih poduzetničkih programa, poticanje i razvoj investicijskog okruženja te unapređenje poduzetničke infrastrukture, poslove u oblasti gospodarstva iz nadležnosti Grada, zaštite potrošača, evidentiranje i čuvanje isprava o trgovačkim društvima, ustanovama i drugim pravnim osobama u potpunom ili djelomičnom vlasništvu Grada Poreča-Parenzo, isprava o pravu na dionice, udjele i slično, poslove izrade prijedloga kriterija i mjerila za korištenje poslovnih prostora, imovinsko - pravne poslove koji se odnose na zakup poslovnih prostora te zakup i korištenje stanova u vlasništvu Grada, poslove koji se odnose na unapređivanje i razvoj poljoprivrede, pružanje potpore programima udruga poljoprivrednika, provođenje mjera i aktivnosti u svezi gospodarenja državnim poljoprivrednim zemljištem, imovinsko - pravne poslove koji se odnose na prodaju državnog poljoprivrednog zemljišta, praćenje stanja i vođenje evidencija poljoprivrednog zemljišta i poslove poljoprivrednog redarstva, poslove vezane uz razvoj i unaprjeđenje turizma, definiranje i izrada strateških dokumenata za Grad, priprema, provedba i razvoj programa i aktivnosti u području održivog razvoja i poslove vezane uz strategiju razvoja Grada itd.</w:t>
      </w:r>
    </w:p>
    <w:p w14:paraId="4DFB37B2" w14:textId="77777777" w:rsidR="004D5C5A" w:rsidRPr="00C10216" w:rsidRDefault="004D5C5A" w:rsidP="004D5C5A">
      <w:pPr>
        <w:ind w:firstLine="720"/>
        <w:jc w:val="both"/>
      </w:pPr>
      <w:r w:rsidRPr="00C10216">
        <w:t xml:space="preserve">U </w:t>
      </w:r>
      <w:r w:rsidRPr="00C10216">
        <w:rPr>
          <w:b/>
          <w:bCs/>
        </w:rPr>
        <w:t>Odsjeku za EU fondove i razvojne projekte</w:t>
      </w:r>
      <w:r w:rsidRPr="00C10216">
        <w:t xml:space="preserve"> obavljaju se poslovi pripreme i izrade projekata i programa suradnje sa subjektima s područja Europske unije sukladno propisima, pripreme prijedloga sporazuma o suradnji, organizacija bilateralne i druge suradnje s regijama u inozemstvu, provedba i sudjelovanje u međunarodnim programima, poslovi vezani uz članstvo u međunarodnim organizacijama u kontekstu korištenja EU fondova kao i aktivnosti koje proizlaze iz članstva, poslovi pribavljanja i distribuiranja informacija o potencijalnim izvorima financiranja, poslovi pripreme, prijave i provedbe projekata u okviru EU i drugih natječaja i fondova, osnivanje i vođenje baze podataka o EU i drugim projektima Grada sufinanciranim iz drugih izvora, praćenje provedbe ugovora financiranih iz bespovratnih sredstava, suradnja s međunarodnim i državnim institucijama i tijelima te razvojnim agencijama u planiranju, pripremi i provedbi razvojnih programa i projekata itd. </w:t>
      </w:r>
    </w:p>
    <w:p w14:paraId="399492BD" w14:textId="77777777" w:rsidR="004D5C5A" w:rsidRPr="00C10216" w:rsidRDefault="004D5C5A" w:rsidP="004D5C5A">
      <w:pPr>
        <w:ind w:firstLine="708"/>
        <w:jc w:val="both"/>
      </w:pPr>
      <w:r w:rsidRPr="00C10216">
        <w:lastRenderedPageBreak/>
        <w:t xml:space="preserve">U Upravnom odjelu je </w:t>
      </w:r>
      <w:r w:rsidRPr="00C10216">
        <w:rPr>
          <w:color w:val="000000" w:themeColor="text1"/>
        </w:rPr>
        <w:t xml:space="preserve">sistematizirano 10 radnih mjesta od čega je na neodređeno vrijeme popunjeno </w:t>
      </w:r>
      <w:r>
        <w:rPr>
          <w:b/>
          <w:bCs/>
          <w:color w:val="000000" w:themeColor="text1"/>
        </w:rPr>
        <w:t>8</w:t>
      </w:r>
      <w:r w:rsidRPr="00C10216">
        <w:rPr>
          <w:b/>
          <w:bCs/>
          <w:color w:val="000000" w:themeColor="text1"/>
        </w:rPr>
        <w:t xml:space="preserve"> radnih mjesta</w:t>
      </w:r>
      <w:r w:rsidRPr="00C10216">
        <w:rPr>
          <w:color w:val="000000" w:themeColor="text1"/>
        </w:rPr>
        <w:t>. U izvještajno</w:t>
      </w:r>
      <w:r w:rsidRPr="00C10216">
        <w:t>m razdoblju postojao je privremeni manjak službenika (npr. radi korištenja porodiljnog dopusta) u nekim odsjecima unatoč čemu se nastojalo sve poslove i obveze izvršavati u definiranim rokovima.</w:t>
      </w:r>
    </w:p>
    <w:p w14:paraId="13CE25CB" w14:textId="77777777" w:rsidR="004D5C5A" w:rsidRPr="00C10216" w:rsidRDefault="004D5C5A" w:rsidP="004D5C5A">
      <w:pPr>
        <w:ind w:firstLine="708"/>
        <w:jc w:val="both"/>
      </w:pPr>
      <w:r w:rsidRPr="00C10216">
        <w:t>Ovom Izvješću prilaže se pregled propisanih i popunjenih radnih mjesta u Upravnom odjelu sa stanjem u</w:t>
      </w:r>
      <w:r>
        <w:t xml:space="preserve"> prosincu</w:t>
      </w:r>
      <w:r w:rsidRPr="00C10216">
        <w:rPr>
          <w:color w:val="000000" w:themeColor="text1"/>
        </w:rPr>
        <w:t xml:space="preserve"> 2025. </w:t>
      </w:r>
      <w:r w:rsidRPr="00C10216">
        <w:t xml:space="preserve">godine.  </w:t>
      </w:r>
    </w:p>
    <w:p w14:paraId="668C9B02" w14:textId="77777777" w:rsidR="004D5C5A" w:rsidRPr="00C10216" w:rsidRDefault="004D5C5A" w:rsidP="004D5C5A">
      <w:pPr>
        <w:jc w:val="both"/>
        <w:rPr>
          <w:bCs/>
          <w:color w:val="000000"/>
        </w:rPr>
      </w:pPr>
      <w:r w:rsidRPr="00C10216">
        <w:rPr>
          <w:bCs/>
          <w:color w:val="FF0000"/>
        </w:rPr>
        <w:t xml:space="preserve">          </w:t>
      </w:r>
    </w:p>
    <w:p w14:paraId="3B2399C2" w14:textId="77777777" w:rsidR="004D5C5A" w:rsidRPr="00C10216" w:rsidRDefault="004D5C5A" w:rsidP="004D5C5A">
      <w:pPr>
        <w:rPr>
          <w:b/>
        </w:rPr>
      </w:pPr>
      <w:r w:rsidRPr="00C10216">
        <w:rPr>
          <w:b/>
        </w:rPr>
        <w:t>2. Gospodarstvo</w:t>
      </w:r>
    </w:p>
    <w:p w14:paraId="5FCE6EE2" w14:textId="77777777" w:rsidR="004D5C5A" w:rsidRPr="00C10216" w:rsidRDefault="004D5C5A" w:rsidP="004D5C5A">
      <w:pPr>
        <w:rPr>
          <w:highlight w:val="yellow"/>
        </w:rPr>
      </w:pPr>
    </w:p>
    <w:p w14:paraId="0D80B1EA" w14:textId="77777777" w:rsidR="004D5C5A" w:rsidRDefault="004D5C5A" w:rsidP="004D5C5A">
      <w:pPr>
        <w:pStyle w:val="Bezproreda"/>
        <w:spacing w:line="0" w:lineRule="atLeast"/>
        <w:ind w:firstLine="708"/>
        <w:rPr>
          <w:bCs/>
        </w:rPr>
      </w:pPr>
      <w:r w:rsidRPr="00C10216">
        <w:t xml:space="preserve">Tijekom izvještajnog razdoblja, na temelju pojedinačnih zahtjeva pravnih i fizičkih osoba, izdano je </w:t>
      </w:r>
      <w:r>
        <w:rPr>
          <w:bCs/>
        </w:rPr>
        <w:t>59</w:t>
      </w:r>
      <w:r w:rsidRPr="00C10216">
        <w:t xml:space="preserve"> odobrenj</w:t>
      </w:r>
      <w:r>
        <w:t>a</w:t>
      </w:r>
      <w:r w:rsidRPr="00C10216">
        <w:t xml:space="preserve"> za izvođenje žive glazbe ili puštanje reproducirane glazbe sukladno Odluci o komunalnom redu. Izdano je </w:t>
      </w:r>
      <w:r>
        <w:t>40</w:t>
      </w:r>
      <w:r w:rsidRPr="00C10216">
        <w:t xml:space="preserve"> zaključaka o dozvoljenom prekoračenju najviše dopuštene razine buke za vrijeme održavanja manifestacija i izdano je</w:t>
      </w:r>
      <w:r>
        <w:t xml:space="preserve"> 7</w:t>
      </w:r>
      <w:r w:rsidRPr="00C10216">
        <w:t xml:space="preserve"> odobrenj</w:t>
      </w:r>
      <w:r>
        <w:t>a</w:t>
      </w:r>
      <w:r w:rsidRPr="00C10216">
        <w:t xml:space="preserve"> za produženje radnog vremena ugostiteljskih objekata.</w:t>
      </w:r>
      <w:r w:rsidRPr="00C10216">
        <w:rPr>
          <w:bCs/>
        </w:rPr>
        <w:t xml:space="preserve"> </w:t>
      </w:r>
    </w:p>
    <w:p w14:paraId="1D36215F" w14:textId="77777777" w:rsidR="004D5C5A" w:rsidRPr="00C10216" w:rsidRDefault="004D5C5A" w:rsidP="004D5C5A">
      <w:pPr>
        <w:pStyle w:val="Bezproreda"/>
        <w:spacing w:line="0" w:lineRule="atLeast"/>
        <w:ind w:firstLine="708"/>
        <w:rPr>
          <w:bCs/>
        </w:rPr>
      </w:pPr>
      <w:r w:rsidRPr="006E18DF">
        <w:rPr>
          <w:bCs/>
        </w:rPr>
        <w:t>Tijekom izvještajnog razdoblja donesena je Odluka o određivanju radnog vremena ugostiteljskim objektima</w:t>
      </w:r>
      <w:r>
        <w:rPr>
          <w:bCs/>
        </w:rPr>
        <w:t xml:space="preserve"> u Poreču-Parenzo tijekom manifestacije </w:t>
      </w:r>
      <w:proofErr w:type="spellStart"/>
      <w:r>
        <w:rPr>
          <w:bCs/>
        </w:rPr>
        <w:t>Summer</w:t>
      </w:r>
      <w:proofErr w:type="spellEnd"/>
      <w:r>
        <w:rPr>
          <w:bCs/>
        </w:rPr>
        <w:t xml:space="preserve"> </w:t>
      </w:r>
      <w:proofErr w:type="spellStart"/>
      <w:r>
        <w:rPr>
          <w:bCs/>
        </w:rPr>
        <w:t>Wine</w:t>
      </w:r>
      <w:proofErr w:type="spellEnd"/>
      <w:r>
        <w:rPr>
          <w:bCs/>
        </w:rPr>
        <w:t xml:space="preserve"> Park Festival.</w:t>
      </w:r>
    </w:p>
    <w:p w14:paraId="40AAF84D" w14:textId="77777777" w:rsidR="004D5C5A" w:rsidRPr="00C10216" w:rsidRDefault="004D5C5A" w:rsidP="004D5C5A">
      <w:pPr>
        <w:pStyle w:val="Bezproreda"/>
        <w:spacing w:line="0" w:lineRule="atLeast"/>
        <w:ind w:firstLine="708"/>
        <w:rPr>
          <w:bCs/>
        </w:rPr>
      </w:pPr>
      <w:r w:rsidRPr="00AA3E7E">
        <w:rPr>
          <w:bCs/>
        </w:rPr>
        <w:t xml:space="preserve">Donesena je Odluka o određivanju radnog vremena ugostiteljskih objekata za manifestaciju Doček Nove 2026. godine. </w:t>
      </w:r>
    </w:p>
    <w:p w14:paraId="7A04840D" w14:textId="77777777" w:rsidR="004D5C5A" w:rsidRPr="00C10216" w:rsidRDefault="004D5C5A" w:rsidP="004D5C5A">
      <w:pPr>
        <w:pStyle w:val="Bezproreda"/>
        <w:spacing w:line="0" w:lineRule="atLeast"/>
        <w:ind w:firstLine="708"/>
        <w:rPr>
          <w:bCs/>
        </w:rPr>
      </w:pPr>
      <w:r>
        <w:t>Na t</w:t>
      </w:r>
      <w:r w:rsidRPr="00322FF7">
        <w:t>emelj</w:t>
      </w:r>
      <w:r>
        <w:t>u</w:t>
      </w:r>
      <w:r w:rsidRPr="00322FF7">
        <w:t xml:space="preserve"> P</w:t>
      </w:r>
      <w:r w:rsidRPr="00A4026D">
        <w:t>rograma poticanja razvoja poduzetništva za 202</w:t>
      </w:r>
      <w:r>
        <w:t>5</w:t>
      </w:r>
      <w:r w:rsidRPr="00A4026D">
        <w:t>. godinu u izvještajnom je razdoblju odobreno</w:t>
      </w:r>
      <w:r>
        <w:t xml:space="preserve"> 35 potpora </w:t>
      </w:r>
      <w:r w:rsidRPr="00A4026D">
        <w:t>trgovačkim društvima i obrtima, u ukupnom iznosu od</w:t>
      </w:r>
      <w:r w:rsidRPr="009E7965">
        <w:t xml:space="preserve"> </w:t>
      </w:r>
      <w:r>
        <w:t xml:space="preserve">25.129,88 </w:t>
      </w:r>
      <w:r w:rsidRPr="009E7965">
        <w:t>eura</w:t>
      </w:r>
      <w:r w:rsidRPr="00A4026D">
        <w:t xml:space="preserve">. Za potpore poduzetnicima početnicima koji prvi put otvaraju obrt ili trgovačko društvo iz Proračuna je izdvojeno </w:t>
      </w:r>
      <w:r>
        <w:rPr>
          <w:rFonts w:cstheme="minorHAnsi"/>
        </w:rPr>
        <w:t xml:space="preserve">4.145,00 </w:t>
      </w:r>
      <w:r w:rsidRPr="009E7965">
        <w:t>eura</w:t>
      </w:r>
      <w:r w:rsidRPr="00A4026D">
        <w:t xml:space="preserve">, </w:t>
      </w:r>
      <w:r>
        <w:t xml:space="preserve">za potpore za izradu web stranice i web shopa  odobreno je 5.126,00 eura za sufinanciranje, </w:t>
      </w:r>
      <w:r w:rsidRPr="00A4026D">
        <w:t>za potpore za subvencioniranje nabave dugotrajne materijalne imovine izdvojeno je</w:t>
      </w:r>
      <w:r>
        <w:t xml:space="preserve"> 14.829,81</w:t>
      </w:r>
      <w:r w:rsidRPr="00A4026D">
        <w:t xml:space="preserve"> eura, dok je za potpore za subvencioniranje boravka djeteta u dječjem vrtiću ženama poduzetnicama početnicama izdvojeno </w:t>
      </w:r>
      <w:r>
        <w:t>1.029,07</w:t>
      </w:r>
      <w:r w:rsidRPr="00A4026D">
        <w:t xml:space="preserve"> eura.</w:t>
      </w:r>
    </w:p>
    <w:p w14:paraId="1A4ADE03" w14:textId="77777777" w:rsidR="004D5C5A" w:rsidRPr="007109D4" w:rsidRDefault="004D5C5A" w:rsidP="004D5C5A">
      <w:pPr>
        <w:pStyle w:val="Tekstkomentara"/>
        <w:jc w:val="both"/>
        <w:rPr>
          <w:rFonts w:eastAsia="Calibri"/>
          <w:sz w:val="24"/>
          <w:szCs w:val="24"/>
          <w:highlight w:val="yellow"/>
          <w:lang w:eastAsia="en-US"/>
        </w:rPr>
      </w:pPr>
      <w:r w:rsidRPr="00C10216">
        <w:rPr>
          <w:rFonts w:eastAsia="Calibri"/>
          <w:sz w:val="24"/>
          <w:szCs w:val="24"/>
          <w:lang w:eastAsia="en-US"/>
        </w:rPr>
        <w:tab/>
      </w:r>
      <w:r w:rsidRPr="007109D4">
        <w:rPr>
          <w:sz w:val="24"/>
          <w:szCs w:val="24"/>
        </w:rPr>
        <w:t xml:space="preserve"> </w:t>
      </w:r>
      <w:r w:rsidRPr="005B639A">
        <w:rPr>
          <w:rFonts w:eastAsia="Calibri"/>
          <w:sz w:val="24"/>
          <w:szCs w:val="24"/>
          <w:lang w:eastAsia="en-US"/>
        </w:rPr>
        <w:t>U izvještajnom razdoblju donesene su četiri Odluke o subvenciji kamate na temelju koje se dodjeljuju sredstva za subvenciju kamatne stope u visini od 1 %.</w:t>
      </w:r>
      <w:r w:rsidRPr="00C10216">
        <w:rPr>
          <w:rFonts w:eastAsia="Calibri"/>
          <w:sz w:val="24"/>
          <w:szCs w:val="24"/>
          <w:lang w:eastAsia="en-US"/>
        </w:rPr>
        <w:t xml:space="preserve"> </w:t>
      </w:r>
    </w:p>
    <w:p w14:paraId="4533D329" w14:textId="77777777" w:rsidR="004D5C5A" w:rsidRPr="00C10216" w:rsidRDefault="004D5C5A" w:rsidP="004D5C5A">
      <w:pPr>
        <w:pStyle w:val="Tekstkomentara"/>
        <w:jc w:val="both"/>
        <w:rPr>
          <w:rFonts w:eastAsia="Calibri"/>
          <w:sz w:val="24"/>
          <w:szCs w:val="24"/>
          <w:lang w:eastAsia="en-US"/>
        </w:rPr>
      </w:pPr>
      <w:r w:rsidRPr="00C10216">
        <w:rPr>
          <w:sz w:val="24"/>
          <w:szCs w:val="24"/>
        </w:rPr>
        <w:tab/>
        <w:t>U izvještajnom razdoblju</w:t>
      </w:r>
      <w:r>
        <w:rPr>
          <w:sz w:val="24"/>
          <w:szCs w:val="24"/>
        </w:rPr>
        <w:t xml:space="preserve"> nastavljen</w:t>
      </w:r>
      <w:r w:rsidRPr="00C10216">
        <w:rPr>
          <w:sz w:val="24"/>
          <w:szCs w:val="24"/>
        </w:rPr>
        <w:t xml:space="preserve"> je trajni Javni poziv za dodjelu poslovnih prostora u Poduzetničkom inkubatoru Poreč, smještenom u </w:t>
      </w:r>
      <w:proofErr w:type="spellStart"/>
      <w:r w:rsidRPr="00C10216">
        <w:rPr>
          <w:sz w:val="24"/>
          <w:szCs w:val="24"/>
        </w:rPr>
        <w:t>Žbandaju</w:t>
      </w:r>
      <w:proofErr w:type="spellEnd"/>
      <w:r w:rsidRPr="00C10216">
        <w:rPr>
          <w:sz w:val="24"/>
          <w:szCs w:val="24"/>
        </w:rPr>
        <w:t>. Inkubator je namijenjen mladim obrtnicima i poduzetnicima na početku poslovnog puta, a nudi im mogućnost korištenja uredskog prostora po simboličnoj cijeni od samo 0,13 eura godišnje tijekom prve godine poslovanja.</w:t>
      </w:r>
      <w:r w:rsidRPr="00C10216">
        <w:rPr>
          <w:rFonts w:eastAsia="Calibri"/>
          <w:sz w:val="24"/>
          <w:szCs w:val="24"/>
          <w:lang w:eastAsia="en-US"/>
        </w:rPr>
        <w:tab/>
      </w:r>
    </w:p>
    <w:p w14:paraId="70389CF7" w14:textId="77777777" w:rsidR="004D5C5A" w:rsidRPr="00C10216" w:rsidRDefault="004D5C5A" w:rsidP="004D5C5A">
      <w:pPr>
        <w:pStyle w:val="Tekstkomentara"/>
        <w:jc w:val="both"/>
        <w:rPr>
          <w:rFonts w:eastAsia="Calibri"/>
          <w:sz w:val="24"/>
          <w:szCs w:val="24"/>
          <w:lang w:eastAsia="en-US"/>
        </w:rPr>
      </w:pPr>
      <w:r w:rsidRPr="00C10216">
        <w:rPr>
          <w:rFonts w:eastAsiaTheme="minorHAnsi"/>
          <w:color w:val="000000"/>
          <w:sz w:val="24"/>
          <w:szCs w:val="24"/>
          <w:lang w:eastAsia="en-US"/>
        </w:rPr>
        <w:tab/>
        <w:t xml:space="preserve">U inkubatoru je poslovne prostore tijekom izvještajnog razdoblja na temelju sklopljenih Ugovora o međusobnim odnosima, koristilo </w:t>
      </w:r>
      <w:r>
        <w:rPr>
          <w:rFonts w:eastAsiaTheme="minorHAnsi"/>
          <w:color w:val="000000"/>
          <w:sz w:val="24"/>
          <w:szCs w:val="24"/>
          <w:lang w:eastAsia="en-US"/>
        </w:rPr>
        <w:t>5</w:t>
      </w:r>
      <w:r w:rsidRPr="00C10216">
        <w:rPr>
          <w:rFonts w:eastAsiaTheme="minorHAnsi"/>
          <w:color w:val="000000"/>
          <w:sz w:val="24"/>
          <w:szCs w:val="24"/>
          <w:lang w:eastAsia="en-US"/>
        </w:rPr>
        <w:t xml:space="preserve"> trgovačkih društava te </w:t>
      </w:r>
      <w:r>
        <w:rPr>
          <w:rFonts w:eastAsiaTheme="minorHAnsi"/>
          <w:color w:val="000000"/>
          <w:sz w:val="24"/>
          <w:szCs w:val="24"/>
          <w:lang w:eastAsia="en-US"/>
        </w:rPr>
        <w:t>2</w:t>
      </w:r>
      <w:r w:rsidRPr="00C10216">
        <w:rPr>
          <w:rFonts w:eastAsiaTheme="minorHAnsi"/>
          <w:color w:val="000000"/>
          <w:sz w:val="24"/>
          <w:szCs w:val="24"/>
          <w:lang w:eastAsia="en-US"/>
        </w:rPr>
        <w:t xml:space="preserve"> obrta.</w:t>
      </w:r>
    </w:p>
    <w:p w14:paraId="46EA9E1A" w14:textId="77777777" w:rsidR="004D5C5A" w:rsidRPr="00127C14" w:rsidRDefault="004D5C5A" w:rsidP="004D5C5A">
      <w:pPr>
        <w:pStyle w:val="Tekstkomentara"/>
        <w:jc w:val="both"/>
        <w:rPr>
          <w:color w:val="242424"/>
          <w:sz w:val="24"/>
          <w:szCs w:val="24"/>
          <w:shd w:val="clear" w:color="auto" w:fill="FFFFFF"/>
        </w:rPr>
      </w:pPr>
      <w:r w:rsidRPr="00C10216">
        <w:rPr>
          <w:sz w:val="24"/>
          <w:szCs w:val="24"/>
        </w:rPr>
        <w:tab/>
      </w:r>
    </w:p>
    <w:p w14:paraId="31C0145A" w14:textId="77777777" w:rsidR="004D5C5A" w:rsidRPr="00C10216" w:rsidRDefault="004D5C5A" w:rsidP="001B6F5C">
      <w:pPr>
        <w:pStyle w:val="Tekstkomentara"/>
        <w:numPr>
          <w:ilvl w:val="0"/>
          <w:numId w:val="4"/>
        </w:numPr>
        <w:jc w:val="both"/>
        <w:rPr>
          <w:b/>
          <w:sz w:val="24"/>
          <w:szCs w:val="24"/>
        </w:rPr>
      </w:pPr>
      <w:r w:rsidRPr="00C10216">
        <w:rPr>
          <w:b/>
          <w:sz w:val="24"/>
          <w:szCs w:val="24"/>
        </w:rPr>
        <w:t>Poljoprivreda</w:t>
      </w:r>
    </w:p>
    <w:p w14:paraId="30D9906C" w14:textId="77777777" w:rsidR="004D5C5A" w:rsidRPr="00C10216" w:rsidRDefault="004D5C5A" w:rsidP="004D5C5A">
      <w:pPr>
        <w:pStyle w:val="Odlomakpopisa"/>
        <w:rPr>
          <w:b/>
          <w:highlight w:val="yellow"/>
        </w:rPr>
      </w:pPr>
    </w:p>
    <w:p w14:paraId="25863CE7" w14:textId="77777777" w:rsidR="004D5C5A" w:rsidRPr="00AA3E7E" w:rsidRDefault="004D5C5A" w:rsidP="004D5C5A">
      <w:pPr>
        <w:ind w:firstLine="708"/>
        <w:jc w:val="both"/>
      </w:pPr>
      <w:r w:rsidRPr="00AA3E7E">
        <w:t>Iz oblasti poljoprivrede obavljali su se sljedeći poslovi:</w:t>
      </w:r>
    </w:p>
    <w:p w14:paraId="29DB3034" w14:textId="77777777" w:rsidR="004D5C5A" w:rsidRPr="00AA3E7E" w:rsidRDefault="004D5C5A" w:rsidP="004D5C5A">
      <w:pPr>
        <w:jc w:val="both"/>
      </w:pPr>
      <w:r w:rsidRPr="00AA3E7E">
        <w:t xml:space="preserve">- praćenje naplate prihoda po osnovi ugovora o privremenom korištenju poljoprivrednog zemljišta u vlasništvu Republike Hrvatske na području Grada Poreča-Parenzo, </w:t>
      </w:r>
    </w:p>
    <w:p w14:paraId="58D4FCE7" w14:textId="77777777" w:rsidR="004D5C5A" w:rsidRPr="00AA3E7E" w:rsidRDefault="004D5C5A" w:rsidP="004D5C5A">
      <w:pPr>
        <w:jc w:val="both"/>
      </w:pPr>
      <w:r w:rsidRPr="00AA3E7E">
        <w:t>- praćenje naplate prihoda na osnovi ugovora od zakupa poljoprivrednog zemljišta na području Grada Poreča-Parenzo u vlasništvu Republike Hrvatske.</w:t>
      </w:r>
    </w:p>
    <w:p w14:paraId="7DF704BA" w14:textId="77777777" w:rsidR="004D5C5A" w:rsidRPr="00AA3E7E" w:rsidRDefault="004D5C5A" w:rsidP="004D5C5A">
      <w:pPr>
        <w:jc w:val="both"/>
      </w:pPr>
      <w:r w:rsidRPr="00AA3E7E">
        <w:t>- izda</w:t>
      </w:r>
      <w:r>
        <w:t>ne 23</w:t>
      </w:r>
      <w:r w:rsidRPr="00AA3E7E">
        <w:t xml:space="preserve"> potvrd</w:t>
      </w:r>
      <w:r>
        <w:t>e</w:t>
      </w:r>
      <w:r w:rsidRPr="00AA3E7E">
        <w:t xml:space="preserve"> o mirnom posjedu poljoprivrednicima po isteklom ugovoru o privremenom korištenju poljoprivrednog zemljišta u vlasništvu Republike Hrvatske, a za koje nije raspisan natječaj za zakup.</w:t>
      </w:r>
    </w:p>
    <w:p w14:paraId="087D5979" w14:textId="77777777" w:rsidR="004D5C5A" w:rsidRPr="00AA3E7E" w:rsidRDefault="004D5C5A" w:rsidP="004D5C5A">
      <w:pPr>
        <w:jc w:val="both"/>
      </w:pPr>
      <w:r w:rsidRPr="00AA3E7E">
        <w:t xml:space="preserve">- priprema dokumentacije za izmjene Programa raspolaganja poljoprivrednim zemljištem u vlasništvu RH na području Grada Poreča-Parenzo (baza postojećih ugovora o zakupu, privremenom korištenju, identifikacija čestica, </w:t>
      </w:r>
      <w:proofErr w:type="spellStart"/>
      <w:r w:rsidRPr="00AA3E7E">
        <w:t>ishodovanje</w:t>
      </w:r>
      <w:proofErr w:type="spellEnd"/>
      <w:r w:rsidRPr="00AA3E7E">
        <w:t xml:space="preserve"> očitovanja i uvjerenja nadležnih javnopravnih tijela).</w:t>
      </w:r>
    </w:p>
    <w:p w14:paraId="4BDE1AD9" w14:textId="77777777" w:rsidR="004D5C5A" w:rsidRPr="00AA3E7E" w:rsidRDefault="004D5C5A" w:rsidP="004D5C5A">
      <w:pPr>
        <w:jc w:val="both"/>
      </w:pPr>
      <w:r w:rsidRPr="00AA3E7E">
        <w:lastRenderedPageBreak/>
        <w:t>- priprema dokumentacije za novi natječaj za zakup poljoprivrednog zemljišta (</w:t>
      </w:r>
      <w:proofErr w:type="spellStart"/>
      <w:r w:rsidRPr="00AA3E7E">
        <w:t>ishodovanje</w:t>
      </w:r>
      <w:proofErr w:type="spellEnd"/>
      <w:r w:rsidRPr="00AA3E7E">
        <w:t xml:space="preserve"> očitovanj</w:t>
      </w:r>
      <w:r>
        <w:t>a</w:t>
      </w:r>
      <w:r w:rsidRPr="00AA3E7E">
        <w:t xml:space="preserve"> nadležnih javnopravnih tijela).</w:t>
      </w:r>
    </w:p>
    <w:p w14:paraId="22B8D0E6" w14:textId="77777777" w:rsidR="004D5C5A" w:rsidRPr="00AA3E7E" w:rsidRDefault="004D5C5A" w:rsidP="004D5C5A">
      <w:pPr>
        <w:jc w:val="both"/>
      </w:pPr>
      <w:r w:rsidRPr="00AA3E7E">
        <w:t xml:space="preserve"> - poslane prijave općinskom državnom odvjetništvu u Pazinu te poljoprivredno</w:t>
      </w:r>
      <w:r>
        <w:t>j</w:t>
      </w:r>
      <w:r w:rsidRPr="00AA3E7E">
        <w:t xml:space="preserve"> inspekciji zbog neovlaštenog korištenja poljoprivrednog zemljišta u vlasništvu Republike Hrvatske na području Grada Poreča-Parenzo, od strane trećih osoba.</w:t>
      </w:r>
    </w:p>
    <w:p w14:paraId="2732C7C5" w14:textId="77777777" w:rsidR="004D5C5A" w:rsidRPr="00AA3E7E" w:rsidRDefault="004D5C5A" w:rsidP="004D5C5A">
      <w:pPr>
        <w:jc w:val="both"/>
      </w:pPr>
      <w:r w:rsidRPr="00AA3E7E">
        <w:t>- provedena revalorizacija zakupnine, pripremljeni aneksi ugovora s novim izračunom cijene zakupnine te uneseni u sustav ministarstva poljoprivrede, sukladno Pravilniku o načinu usklađenja i revalorizacije zakupnine odnosno naknade za korištenje poljoprivrednog zemljišta u vlasništvu Republike Hrvatske za 44 zakupnika koji imaju ugovor o zakupu poljoprivrednog zemljišta na području Grada Poreča-Parenzo</w:t>
      </w:r>
    </w:p>
    <w:p w14:paraId="62269D97" w14:textId="77777777" w:rsidR="004D5C5A" w:rsidRPr="00AA3E7E" w:rsidRDefault="004D5C5A" w:rsidP="004D5C5A">
      <w:pPr>
        <w:autoSpaceDE w:val="0"/>
        <w:autoSpaceDN w:val="0"/>
        <w:adjustRightInd w:val="0"/>
      </w:pPr>
      <w:r w:rsidRPr="00AA3E7E">
        <w:t>- praćenje provedbe Odluke o agrotehničkim mjerama na području Grada Poreča-Parenzo</w:t>
      </w:r>
    </w:p>
    <w:p w14:paraId="7E789F90" w14:textId="77777777" w:rsidR="004D5C5A" w:rsidRPr="00AA3E7E" w:rsidRDefault="004D5C5A" w:rsidP="004D5C5A">
      <w:pPr>
        <w:jc w:val="both"/>
      </w:pPr>
      <w:r w:rsidRPr="00AA3E7E">
        <w:t>- provedba Programa zaštite divljači u suradnji s Lovačkim društvom Zec Poreč i odabranom stručnom osobom za provedbu Programa – redoviti obilazak i nadzor javnih površina, prometnica i višegodišnjih nasada radi utvrđivanja prisutnosti divljači i  procjene brojnog stanja divljači; provedba mjera zdravstvene zaštite divljači, ljudi i stoke; izgon divljači iz  ugroženog područja; smanjivanje brojnog stanja divljači i drugi poslovi u skladu sa Zakonom. Ukupna nadzirana površina iznosi 2163 hektara (uključuje 52 naselja)</w:t>
      </w:r>
    </w:p>
    <w:p w14:paraId="748E6539" w14:textId="77777777" w:rsidR="004D5C5A" w:rsidRPr="00AA3E7E" w:rsidRDefault="004D5C5A" w:rsidP="004D5C5A">
      <w:pPr>
        <w:jc w:val="both"/>
      </w:pPr>
      <w:r w:rsidRPr="00AA3E7E">
        <w:t>- priprema Javnog natječaja za sufinanciranje programa/projekata OCD-a u području poljoprivrede za 2026. godinu</w:t>
      </w:r>
    </w:p>
    <w:p w14:paraId="15CE3D1C" w14:textId="77777777" w:rsidR="004D5C5A" w:rsidRPr="00AA3E7E" w:rsidRDefault="004D5C5A" w:rsidP="004D5C5A">
      <w:pPr>
        <w:jc w:val="both"/>
      </w:pPr>
      <w:r w:rsidRPr="00AA3E7E">
        <w:t xml:space="preserve">- po prijavi i/ili na zahtjev građana, a na temelju sklopljenih ugovora s komunalnim poduzećem Usluga Poreč d.o.o. provedeno je čišćenje poljoprivrednih zemljišta s područja Grada. </w:t>
      </w:r>
    </w:p>
    <w:p w14:paraId="240B2953" w14:textId="77777777" w:rsidR="004D5C5A" w:rsidRPr="00AA3E7E" w:rsidRDefault="004D5C5A" w:rsidP="004D5C5A">
      <w:pPr>
        <w:jc w:val="both"/>
      </w:pPr>
      <w:r w:rsidRPr="00AA3E7E">
        <w:t>- sudjelovanje na 3. konferenciji o upravljanju državnim zemljištem pod nazivom "Izazovi, rješenja i posljedice za jedinice lokalne samouprave u raspolaganju državnim zemljištem"</w:t>
      </w:r>
    </w:p>
    <w:p w14:paraId="5B3D19EF" w14:textId="77777777" w:rsidR="004D5C5A" w:rsidRPr="00805126" w:rsidRDefault="004D5C5A" w:rsidP="004D5C5A">
      <w:pPr>
        <w:pStyle w:val="Tijeloteksta"/>
      </w:pPr>
      <w:r w:rsidRPr="00AA3E7E">
        <w:t xml:space="preserve">- i drugi poslovi. </w:t>
      </w:r>
    </w:p>
    <w:p w14:paraId="5218DC49" w14:textId="77777777" w:rsidR="004D5C5A" w:rsidRPr="00805126" w:rsidRDefault="004D5C5A" w:rsidP="004D5C5A">
      <w:pPr>
        <w:pStyle w:val="Tijeloteksta"/>
      </w:pPr>
    </w:p>
    <w:p w14:paraId="1EC7BD08" w14:textId="77777777" w:rsidR="004D5C5A" w:rsidRPr="00805126" w:rsidRDefault="004D5C5A" w:rsidP="001B6F5C">
      <w:pPr>
        <w:pStyle w:val="Odlomakpopisa"/>
        <w:numPr>
          <w:ilvl w:val="0"/>
          <w:numId w:val="4"/>
        </w:numPr>
        <w:jc w:val="both"/>
        <w:rPr>
          <w:b/>
        </w:rPr>
      </w:pPr>
      <w:r w:rsidRPr="00805126">
        <w:rPr>
          <w:b/>
        </w:rPr>
        <w:t>Poslovni prostori i stanovi</w:t>
      </w:r>
    </w:p>
    <w:p w14:paraId="6FAB8D95" w14:textId="77777777" w:rsidR="004D5C5A" w:rsidRPr="00805126" w:rsidRDefault="004D5C5A" w:rsidP="004D5C5A"/>
    <w:p w14:paraId="23637761" w14:textId="77777777" w:rsidR="004D5C5A" w:rsidRPr="00805126" w:rsidRDefault="004D5C5A" w:rsidP="004D5C5A">
      <w:pPr>
        <w:jc w:val="both"/>
      </w:pPr>
      <w:r w:rsidRPr="00805126">
        <w:t>Iz oblasti upravljanja i raspolaganja poslovnim prostornim i stanovima obavljali su se sljedeći poslovi:</w:t>
      </w:r>
    </w:p>
    <w:p w14:paraId="39E78D98" w14:textId="77777777" w:rsidR="004D5C5A" w:rsidRPr="00805126" w:rsidRDefault="004D5C5A" w:rsidP="004D5C5A">
      <w:pPr>
        <w:jc w:val="both"/>
      </w:pPr>
      <w:r w:rsidRPr="00805126">
        <w:t>- poslovi u domeni upravljanja poslovnim prostorima Grada Poreča- Parenzo (odluke, provedbe odluka, ugovori i svi poslovi vezani uz zakup gradskih poslovnih prostora),</w:t>
      </w:r>
    </w:p>
    <w:p w14:paraId="032FD365" w14:textId="77777777" w:rsidR="004D5C5A" w:rsidRPr="00805126" w:rsidRDefault="004D5C5A" w:rsidP="004D5C5A">
      <w:pPr>
        <w:jc w:val="both"/>
      </w:pPr>
      <w:r w:rsidRPr="00805126">
        <w:t>- donošenje Odluka o raspolaganju nekretninama (stanovi i poslovni prostori)</w:t>
      </w:r>
    </w:p>
    <w:p w14:paraId="5CCD6EA1" w14:textId="77777777" w:rsidR="004D5C5A" w:rsidRPr="00805126" w:rsidRDefault="004D5C5A" w:rsidP="004D5C5A">
      <w:pPr>
        <w:jc w:val="both"/>
      </w:pPr>
      <w:r w:rsidRPr="00805126">
        <w:t>- upravljanje i održavanje nekretnina (stanovi i poslovni prostori)</w:t>
      </w:r>
    </w:p>
    <w:p w14:paraId="501A0562" w14:textId="77777777" w:rsidR="004D5C5A" w:rsidRDefault="004D5C5A" w:rsidP="004D5C5A">
      <w:pPr>
        <w:jc w:val="both"/>
      </w:pPr>
      <w:r w:rsidRPr="00805126">
        <w:t xml:space="preserve">- </w:t>
      </w:r>
      <w:r>
        <w:t>p</w:t>
      </w:r>
      <w:r w:rsidRPr="00805126">
        <w:t xml:space="preserve">reuzimanje posjeda nad nekretninama u neovlaštenom korištenju </w:t>
      </w:r>
    </w:p>
    <w:p w14:paraId="114D6ADA" w14:textId="77777777" w:rsidR="004D5C5A" w:rsidRDefault="004D5C5A" w:rsidP="004D5C5A">
      <w:pPr>
        <w:jc w:val="both"/>
      </w:pPr>
      <w:r>
        <w:t>- produženo je 60 ugovora o zakupu poslovnih prostora</w:t>
      </w:r>
    </w:p>
    <w:p w14:paraId="6208F666" w14:textId="77777777" w:rsidR="004D5C5A" w:rsidRPr="00805126" w:rsidRDefault="004D5C5A" w:rsidP="004D5C5A">
      <w:pPr>
        <w:jc w:val="both"/>
      </w:pPr>
      <w:r>
        <w:t>- adaptirana su 3 stambena prostora</w:t>
      </w:r>
    </w:p>
    <w:p w14:paraId="0CE192A8" w14:textId="77777777" w:rsidR="004D5C5A" w:rsidRPr="00805126" w:rsidRDefault="004D5C5A" w:rsidP="004D5C5A">
      <w:pPr>
        <w:jc w:val="both"/>
      </w:pPr>
      <w:r w:rsidRPr="00805126">
        <w:t>- i drugi poslov</w:t>
      </w:r>
      <w:r>
        <w:t>i iz nadležnosti upravljanja i raspolaganja gradskom imovinom.</w:t>
      </w:r>
    </w:p>
    <w:p w14:paraId="44C3E437" w14:textId="77777777" w:rsidR="004D5C5A" w:rsidRPr="00C10216" w:rsidRDefault="004D5C5A" w:rsidP="004D5C5A">
      <w:pPr>
        <w:pStyle w:val="Tijeloteksta"/>
      </w:pPr>
    </w:p>
    <w:p w14:paraId="2A16D9C3" w14:textId="77777777" w:rsidR="004D5C5A" w:rsidRPr="00C10216" w:rsidRDefault="004D5C5A" w:rsidP="001B6F5C">
      <w:pPr>
        <w:pStyle w:val="Tijeloteksta"/>
        <w:numPr>
          <w:ilvl w:val="0"/>
          <w:numId w:val="4"/>
        </w:numPr>
        <w:rPr>
          <w:b/>
          <w:bCs w:val="0"/>
        </w:rPr>
      </w:pPr>
      <w:r w:rsidRPr="00C10216">
        <w:rPr>
          <w:b/>
        </w:rPr>
        <w:t>EU fondovi i razvojni projekti</w:t>
      </w:r>
    </w:p>
    <w:p w14:paraId="49ACE821" w14:textId="77777777" w:rsidR="004D5C5A" w:rsidRPr="00C10216" w:rsidRDefault="004D5C5A" w:rsidP="004D5C5A">
      <w:pPr>
        <w:spacing w:line="0" w:lineRule="atLeast"/>
        <w:jc w:val="both"/>
      </w:pPr>
    </w:p>
    <w:p w14:paraId="09520F1C" w14:textId="77777777" w:rsidR="004D5C5A" w:rsidRPr="00C10216" w:rsidRDefault="004D5C5A" w:rsidP="004D5C5A">
      <w:pPr>
        <w:spacing w:line="0" w:lineRule="atLeast"/>
        <w:jc w:val="both"/>
      </w:pPr>
      <w:r w:rsidRPr="00C10216">
        <w:tab/>
        <w:t>Aktivnosti vezane uz nacionalne i fondove EU-a, u nadležnosti Upravnog odjela za gospodarstvo i EU fondove, obuhvaćaju osmišljavanje, pripremu, kandidaturu i provedbu svih razvojnih projekata za Grad Poreč-Parenzo (u suradnji s drugim gradskim upravnim odjelima) te aktivnosti informiranja i educiranja institucija i udruga na području Grada Poreča-Parenzo.</w:t>
      </w:r>
    </w:p>
    <w:p w14:paraId="2C1A65D6" w14:textId="77777777" w:rsidR="004D5C5A" w:rsidRPr="00C10216" w:rsidRDefault="004D5C5A" w:rsidP="004D5C5A">
      <w:pPr>
        <w:pStyle w:val="Bezproreda"/>
        <w:spacing w:line="0" w:lineRule="atLeast"/>
      </w:pPr>
    </w:p>
    <w:p w14:paraId="0BC19338" w14:textId="77777777" w:rsidR="004D5C5A" w:rsidRPr="00C10216" w:rsidRDefault="004D5C5A" w:rsidP="004D5C5A">
      <w:pPr>
        <w:ind w:firstLine="708"/>
        <w:jc w:val="both"/>
        <w:rPr>
          <w:rFonts w:eastAsia="Calibri"/>
        </w:rPr>
      </w:pPr>
      <w:r w:rsidRPr="00C10216">
        <w:rPr>
          <w:rFonts w:eastAsia="Calibri"/>
        </w:rPr>
        <w:t>Prijavljeni projekti i projekti u provedbi u izvještajnom razdoblju bili su (stanje na dan 3</w:t>
      </w:r>
      <w:r>
        <w:rPr>
          <w:rFonts w:eastAsia="Calibri"/>
        </w:rPr>
        <w:t>1</w:t>
      </w:r>
      <w:r w:rsidRPr="00C10216">
        <w:rPr>
          <w:rFonts w:eastAsia="Calibri"/>
        </w:rPr>
        <w:t>.</w:t>
      </w:r>
      <w:r>
        <w:rPr>
          <w:rFonts w:eastAsia="Calibri"/>
        </w:rPr>
        <w:t xml:space="preserve"> prosinca </w:t>
      </w:r>
      <w:r w:rsidRPr="00C10216">
        <w:rPr>
          <w:rFonts w:eastAsia="Calibri"/>
        </w:rPr>
        <w:t>2025. godine):</w:t>
      </w:r>
    </w:p>
    <w:p w14:paraId="1C3981F8" w14:textId="77777777" w:rsidR="004D5C5A" w:rsidRPr="00C10216" w:rsidRDefault="004D5C5A" w:rsidP="004D5C5A">
      <w:pPr>
        <w:jc w:val="both"/>
        <w:rPr>
          <w:rFonts w:eastAsia="Calibri"/>
          <w:highlight w:val="red"/>
        </w:rPr>
      </w:pPr>
    </w:p>
    <w:p w14:paraId="653BCA87" w14:textId="77777777" w:rsidR="004D5C5A" w:rsidRDefault="004D5C5A" w:rsidP="004D5C5A">
      <w:pPr>
        <w:rPr>
          <w:b/>
          <w:u w:val="single"/>
        </w:rPr>
      </w:pPr>
      <w:r>
        <w:rPr>
          <w:b/>
          <w:u w:val="single"/>
        </w:rPr>
        <w:t>1. IZGRADNJA ZGRADE DJEČJEG VRTIĆA NOVA VAS</w:t>
      </w:r>
    </w:p>
    <w:p w14:paraId="41D5892A" w14:textId="77777777" w:rsidR="004D5C5A" w:rsidRDefault="004D5C5A" w:rsidP="004D5C5A">
      <w:pPr>
        <w:jc w:val="both"/>
        <w:rPr>
          <w:rFonts w:eastAsia="Calibri"/>
        </w:rPr>
      </w:pPr>
    </w:p>
    <w:p w14:paraId="37FBEE38" w14:textId="77777777" w:rsidR="004D5C5A" w:rsidRDefault="004D5C5A" w:rsidP="004D5C5A">
      <w:pPr>
        <w:jc w:val="both"/>
        <w:rPr>
          <w:rFonts w:eastAsia="Calibri"/>
        </w:rPr>
      </w:pPr>
      <w:r>
        <w:rPr>
          <w:rFonts w:eastAsia="Calibri"/>
          <w:b/>
        </w:rPr>
        <w:t>Fond/natječaj</w:t>
      </w:r>
      <w:r>
        <w:rPr>
          <w:rFonts w:eastAsia="Calibri"/>
        </w:rPr>
        <w:t xml:space="preserve">: Ministarstvo znanosti, obrazovanja i mladih, Osiguravanje infrastrukturnih uvjeta za povećanje dostupnosti ranog i predškolskog odgoja i obrazovanja </w:t>
      </w:r>
    </w:p>
    <w:p w14:paraId="56EEABA4" w14:textId="77777777" w:rsidR="004D5C5A" w:rsidRDefault="004D5C5A" w:rsidP="004D5C5A">
      <w:pPr>
        <w:jc w:val="both"/>
        <w:rPr>
          <w:rFonts w:eastAsia="Calibri"/>
        </w:rPr>
      </w:pPr>
      <w:r>
        <w:rPr>
          <w:rFonts w:eastAsia="Calibri"/>
          <w:b/>
        </w:rPr>
        <w:lastRenderedPageBreak/>
        <w:t>Kratki opis projekta</w:t>
      </w:r>
      <w:r>
        <w:rPr>
          <w:rFonts w:eastAsia="Calibri"/>
        </w:rPr>
        <w:t xml:space="preserve">: Izgradnjom područnog vrtića u Novoj Vasi, Grad Poreč-Parenzo će povećati dostupnost RPOO, odnosno omogućit će djeci iz Nove Vasi i okolnih područja pristup predškolskom odgoju, bliže mjestu stanovanja.  </w:t>
      </w:r>
    </w:p>
    <w:p w14:paraId="1D3B8F7E" w14:textId="77777777" w:rsidR="004D5C5A" w:rsidRDefault="004D5C5A" w:rsidP="004D5C5A">
      <w:pPr>
        <w:jc w:val="both"/>
        <w:rPr>
          <w:rFonts w:eastAsia="Calibri"/>
        </w:rPr>
      </w:pPr>
      <w:r>
        <w:rPr>
          <w:rFonts w:eastAsia="Calibri"/>
          <w:b/>
        </w:rPr>
        <w:t>Cilj projekta:</w:t>
      </w:r>
      <w:r>
        <w:rPr>
          <w:rFonts w:eastAsia="Calibri"/>
        </w:rPr>
        <w:t xml:space="preserve"> Opći cilj projekta je unaprijediti kvalitetu života obitelji i podržati razvoj ruralnih područja.</w:t>
      </w:r>
    </w:p>
    <w:p w14:paraId="10FC913E" w14:textId="77777777" w:rsidR="004D5C5A" w:rsidRDefault="004D5C5A" w:rsidP="004D5C5A">
      <w:pPr>
        <w:jc w:val="both"/>
        <w:rPr>
          <w:rFonts w:eastAsia="Calibri"/>
        </w:rPr>
      </w:pPr>
      <w:r>
        <w:rPr>
          <w:rFonts w:eastAsia="Calibri"/>
          <w:b/>
        </w:rPr>
        <w:t>Bespovratna sredstva</w:t>
      </w:r>
      <w:r>
        <w:rPr>
          <w:rFonts w:eastAsia="Calibri"/>
        </w:rPr>
        <w:t xml:space="preserve">: 191.900,00 </w:t>
      </w:r>
      <w:r>
        <w:rPr>
          <w:rFonts w:eastAsia="Calibri"/>
          <w:lang w:eastAsia="en-US"/>
        </w:rPr>
        <w:t xml:space="preserve">EUR </w:t>
      </w:r>
    </w:p>
    <w:p w14:paraId="445CC167" w14:textId="77777777" w:rsidR="004D5C5A" w:rsidRDefault="004D5C5A" w:rsidP="004D5C5A">
      <w:pPr>
        <w:jc w:val="both"/>
        <w:rPr>
          <w:rFonts w:eastAsia="Calibri"/>
        </w:rPr>
      </w:pPr>
      <w:r>
        <w:rPr>
          <w:rFonts w:eastAsia="Calibri"/>
          <w:b/>
        </w:rPr>
        <w:t>Ukupna vrijednost projekta:</w:t>
      </w:r>
      <w:r>
        <w:rPr>
          <w:rFonts w:eastAsia="Calibri"/>
        </w:rPr>
        <w:t xml:space="preserve"> 5.625.000,00 </w:t>
      </w:r>
      <w:r>
        <w:rPr>
          <w:rFonts w:eastAsia="Calibri"/>
          <w:lang w:eastAsia="en-US"/>
        </w:rPr>
        <w:t>EUR</w:t>
      </w:r>
      <w:r>
        <w:rPr>
          <w:rFonts w:eastAsia="Calibri"/>
        </w:rPr>
        <w:t xml:space="preserve"> </w:t>
      </w:r>
    </w:p>
    <w:p w14:paraId="35746A01" w14:textId="77777777" w:rsidR="004D5C5A" w:rsidRDefault="004D5C5A" w:rsidP="004D5C5A">
      <w:pPr>
        <w:jc w:val="both"/>
      </w:pPr>
      <w:r>
        <w:rPr>
          <w:rFonts w:eastAsia="Calibri"/>
          <w:b/>
        </w:rPr>
        <w:t>Status:</w:t>
      </w:r>
      <w:r>
        <w:rPr>
          <w:rFonts w:eastAsia="Calibri"/>
        </w:rPr>
        <w:t xml:space="preserve"> </w:t>
      </w:r>
      <w:r>
        <w:t xml:space="preserve">u provedbi. </w:t>
      </w:r>
    </w:p>
    <w:p w14:paraId="4E137D2E" w14:textId="77777777" w:rsidR="004D5C5A" w:rsidRDefault="004D5C5A" w:rsidP="004D5C5A">
      <w:pPr>
        <w:jc w:val="both"/>
      </w:pPr>
    </w:p>
    <w:p w14:paraId="5CB63F3A" w14:textId="77777777" w:rsidR="004D5C5A" w:rsidRDefault="004D5C5A" w:rsidP="004D5C5A">
      <w:pPr>
        <w:rPr>
          <w:rFonts w:eastAsia="Calibri"/>
          <w:b/>
          <w:bCs/>
          <w:u w:val="single"/>
        </w:rPr>
      </w:pPr>
      <w:r>
        <w:rPr>
          <w:rFonts w:eastAsia="Calibri"/>
          <w:b/>
          <w:bCs/>
          <w:u w:val="single"/>
        </w:rPr>
        <w:t>2.</w:t>
      </w:r>
      <w:r>
        <w:rPr>
          <w:rFonts w:eastAsia="Calibri"/>
          <w:u w:val="single"/>
        </w:rPr>
        <w:t xml:space="preserve"> </w:t>
      </w:r>
      <w:r>
        <w:rPr>
          <w:rFonts w:eastAsia="Calibri"/>
          <w:b/>
          <w:bCs/>
          <w:u w:val="single"/>
        </w:rPr>
        <w:t>ANTIKA NA DLANU</w:t>
      </w:r>
    </w:p>
    <w:p w14:paraId="56A47507" w14:textId="77777777" w:rsidR="004D5C5A" w:rsidRDefault="004D5C5A" w:rsidP="004D5C5A">
      <w:pPr>
        <w:rPr>
          <w:rFonts w:eastAsia="Calibri"/>
          <w:b/>
          <w:bCs/>
          <w:u w:val="single"/>
        </w:rPr>
      </w:pPr>
    </w:p>
    <w:p w14:paraId="7E2A6907" w14:textId="77777777" w:rsidR="004D5C5A" w:rsidRDefault="004D5C5A" w:rsidP="004D5C5A">
      <w:pPr>
        <w:jc w:val="both"/>
        <w:rPr>
          <w:bCs/>
        </w:rPr>
      </w:pPr>
      <w:r>
        <w:rPr>
          <w:b/>
        </w:rPr>
        <w:t xml:space="preserve">Fond/natječaj: </w:t>
      </w:r>
      <w:r>
        <w:rPr>
          <w:bCs/>
        </w:rPr>
        <w:t>Ministarstvo kulture i medija, Poziv „Inkluzivne usluge ustanova u kulturi“</w:t>
      </w:r>
    </w:p>
    <w:p w14:paraId="3C0C296E" w14:textId="77777777" w:rsidR="004D5C5A" w:rsidRDefault="004D5C5A" w:rsidP="004D5C5A">
      <w:pPr>
        <w:jc w:val="both"/>
        <w:rPr>
          <w:rFonts w:eastAsia="Calibri"/>
        </w:rPr>
      </w:pPr>
      <w:r>
        <w:rPr>
          <w:rFonts w:eastAsia="Calibri"/>
          <w:b/>
        </w:rPr>
        <w:t>Kratki opis projekta</w:t>
      </w:r>
      <w:r>
        <w:rPr>
          <w:rFonts w:eastAsia="Calibri"/>
        </w:rPr>
        <w:t xml:space="preserve">: Poreč, grad tisućljetne povijesti, čuva nasljeđe antičkog Rima kroz očuvani raster ulica koje vode do najstarijeg gradskog trga </w:t>
      </w:r>
      <w:proofErr w:type="spellStart"/>
      <w:r>
        <w:rPr>
          <w:rFonts w:eastAsia="Calibri"/>
        </w:rPr>
        <w:t>Marafor</w:t>
      </w:r>
      <w:proofErr w:type="spellEnd"/>
      <w:r>
        <w:rPr>
          <w:rFonts w:eastAsia="Calibri"/>
        </w:rPr>
        <w:t>. Na trgu se nalazi Gradska knjižnica Poreč, jedinstvena u Hrvatskoj po čuvanju arheoloških nalaza integriranih u svoj prostor. Projekt „Antika na dlanu“ ima za cilj promicanje socijalne uključenosti ranjivih skupina kroz sudjelovanje u kulturno umjetničkim radionicama s fokusom na lokalnu antičku baštinu te jačanje kapaciteta zaposlenika ustanova u kulturi za provedbu inkluzivnih usluga.</w:t>
      </w:r>
    </w:p>
    <w:p w14:paraId="399E2C6A" w14:textId="77777777" w:rsidR="004D5C5A" w:rsidRDefault="004D5C5A" w:rsidP="004D5C5A">
      <w:pPr>
        <w:jc w:val="both"/>
        <w:rPr>
          <w:rFonts w:eastAsia="Calibri"/>
          <w:bCs/>
        </w:rPr>
      </w:pPr>
      <w:r>
        <w:rPr>
          <w:rFonts w:eastAsia="Calibri"/>
          <w:b/>
        </w:rPr>
        <w:t xml:space="preserve">Cilj projekta: </w:t>
      </w:r>
      <w:r>
        <w:rPr>
          <w:rFonts w:eastAsia="Calibri"/>
          <w:bCs/>
        </w:rPr>
        <w:t>promicati inkluziju ranjivih skupina.</w:t>
      </w:r>
    </w:p>
    <w:p w14:paraId="041AB4FB" w14:textId="77777777" w:rsidR="004D5C5A" w:rsidRDefault="004D5C5A" w:rsidP="004D5C5A">
      <w:pPr>
        <w:jc w:val="both"/>
        <w:rPr>
          <w:rFonts w:eastAsia="Calibri"/>
          <w:bCs/>
        </w:rPr>
      </w:pPr>
      <w:r>
        <w:rPr>
          <w:rFonts w:eastAsia="Calibri"/>
          <w:b/>
        </w:rPr>
        <w:t>Intenzitet sufinanciranja:</w:t>
      </w:r>
      <w:r>
        <w:rPr>
          <w:rFonts w:eastAsia="Calibri"/>
          <w:bCs/>
        </w:rPr>
        <w:t xml:space="preserve"> 100 %</w:t>
      </w:r>
    </w:p>
    <w:p w14:paraId="0F9DA5D4" w14:textId="77777777" w:rsidR="004D5C5A" w:rsidRDefault="004D5C5A" w:rsidP="004D5C5A">
      <w:pPr>
        <w:jc w:val="both"/>
        <w:rPr>
          <w:rFonts w:eastAsia="Calibri"/>
          <w:bCs/>
        </w:rPr>
      </w:pPr>
      <w:r>
        <w:rPr>
          <w:rFonts w:eastAsia="Calibri"/>
          <w:b/>
        </w:rPr>
        <w:t>Ukupna vrijednost:</w:t>
      </w:r>
      <w:r>
        <w:rPr>
          <w:rFonts w:eastAsia="Calibri"/>
          <w:bCs/>
        </w:rPr>
        <w:t xml:space="preserve"> 128.414,46 EUR</w:t>
      </w:r>
    </w:p>
    <w:p w14:paraId="2DEF62AD" w14:textId="77777777" w:rsidR="004D5C5A" w:rsidRDefault="004D5C5A" w:rsidP="004D5C5A">
      <w:pPr>
        <w:jc w:val="both"/>
        <w:rPr>
          <w:rFonts w:eastAsia="Calibri"/>
          <w:bCs/>
        </w:rPr>
      </w:pPr>
      <w:r>
        <w:rPr>
          <w:rFonts w:eastAsia="Calibri"/>
          <w:b/>
        </w:rPr>
        <w:t>Status:</w:t>
      </w:r>
      <w:r>
        <w:rPr>
          <w:rFonts w:eastAsia="Calibri"/>
          <w:bCs/>
        </w:rPr>
        <w:t xml:space="preserve"> na rezervnoj listi. </w:t>
      </w:r>
    </w:p>
    <w:p w14:paraId="53A94437" w14:textId="77777777" w:rsidR="004D5C5A" w:rsidRDefault="004D5C5A" w:rsidP="004D5C5A">
      <w:pPr>
        <w:rPr>
          <w:rFonts w:eastAsia="Calibri"/>
          <w:bCs/>
        </w:rPr>
      </w:pPr>
    </w:p>
    <w:p w14:paraId="1FAAC2C1" w14:textId="77777777" w:rsidR="004D5C5A" w:rsidRDefault="004D5C5A" w:rsidP="004D5C5A">
      <w:pPr>
        <w:jc w:val="both"/>
        <w:rPr>
          <w:b/>
          <w:u w:val="single"/>
        </w:rPr>
      </w:pPr>
      <w:r>
        <w:rPr>
          <w:b/>
          <w:u w:val="single"/>
        </w:rPr>
        <w:t xml:space="preserve">3. PODUZETNIČKI HORIZONTI: POTICANJE KREATIVNOSTI I INOVACIJA MEĐU MLADIMA </w:t>
      </w:r>
    </w:p>
    <w:p w14:paraId="74FE389B" w14:textId="77777777" w:rsidR="004D5C5A" w:rsidRDefault="004D5C5A" w:rsidP="004D5C5A">
      <w:pPr>
        <w:jc w:val="both"/>
        <w:rPr>
          <w:b/>
          <w:u w:val="single"/>
        </w:rPr>
      </w:pPr>
    </w:p>
    <w:p w14:paraId="57CE91FC" w14:textId="77777777" w:rsidR="004D5C5A" w:rsidRDefault="004D5C5A" w:rsidP="004D5C5A">
      <w:pPr>
        <w:jc w:val="both"/>
        <w:rPr>
          <w:bCs/>
        </w:rPr>
      </w:pPr>
      <w:r>
        <w:rPr>
          <w:b/>
        </w:rPr>
        <w:t xml:space="preserve">Fond/natječaj: </w:t>
      </w:r>
      <w:proofErr w:type="spellStart"/>
      <w:r>
        <w:rPr>
          <w:bCs/>
        </w:rPr>
        <w:t>Interreg</w:t>
      </w:r>
      <w:proofErr w:type="spellEnd"/>
      <w:r>
        <w:rPr>
          <w:bCs/>
        </w:rPr>
        <w:t xml:space="preserve"> SI-HR, Poziv za male projekte</w:t>
      </w:r>
    </w:p>
    <w:p w14:paraId="2AC35E2B" w14:textId="77777777" w:rsidR="004D5C5A" w:rsidRDefault="004D5C5A" w:rsidP="004D5C5A">
      <w:pPr>
        <w:jc w:val="both"/>
        <w:rPr>
          <w:rFonts w:eastAsia="Calibri"/>
          <w:b/>
          <w:bCs/>
          <w:u w:val="single"/>
        </w:rPr>
      </w:pPr>
      <w:r>
        <w:rPr>
          <w:rFonts w:eastAsia="Calibri"/>
          <w:b/>
        </w:rPr>
        <w:t xml:space="preserve">Kratki opis: </w:t>
      </w:r>
      <w:r>
        <w:rPr>
          <w:rFonts w:eastAsia="Calibri"/>
          <w:bCs/>
        </w:rPr>
        <w:t xml:space="preserve">Projekt želi potaknuti uzajamno povjerenje i jačati povezanost, suradnju i podršku lokalnih zajednica kroz dugoročnu suradnju projektnih partnera. Aktivnosti projekta uključuju pripremu i održavanje dva prekogranična događanja, gdje će mladi imati priliku sudjelovati u obrazovnom programu, </w:t>
      </w:r>
      <w:proofErr w:type="spellStart"/>
      <w:r>
        <w:rPr>
          <w:rFonts w:eastAsia="Calibri"/>
          <w:bCs/>
        </w:rPr>
        <w:t>Hackathonu</w:t>
      </w:r>
      <w:proofErr w:type="spellEnd"/>
      <w:r>
        <w:rPr>
          <w:rFonts w:eastAsia="Calibri"/>
          <w:bCs/>
        </w:rPr>
        <w:t xml:space="preserve"> i terenskim posjetima uspješnim poduzetnicima.</w:t>
      </w:r>
    </w:p>
    <w:p w14:paraId="2400677F" w14:textId="77777777" w:rsidR="004D5C5A" w:rsidRDefault="004D5C5A" w:rsidP="004D5C5A">
      <w:pPr>
        <w:jc w:val="both"/>
        <w:rPr>
          <w:rFonts w:eastAsia="Calibri"/>
          <w:b/>
        </w:rPr>
      </w:pPr>
      <w:r>
        <w:rPr>
          <w:rFonts w:eastAsia="Calibri"/>
          <w:b/>
        </w:rPr>
        <w:t xml:space="preserve">Cilj projekta: </w:t>
      </w:r>
      <w:r>
        <w:rPr>
          <w:rFonts w:eastAsia="Calibri"/>
          <w:bCs/>
        </w:rPr>
        <w:t>Glavni cilj projekta je povećati svijest i poduzetničke kompetencije najmanje 400 mladih osoba iz Slovenije i Hrvatske kroz dva bilateralna prekogranična događanja.</w:t>
      </w:r>
    </w:p>
    <w:p w14:paraId="3E8F3EBD" w14:textId="77777777" w:rsidR="004D5C5A" w:rsidRDefault="004D5C5A" w:rsidP="004D5C5A">
      <w:pPr>
        <w:jc w:val="both"/>
        <w:rPr>
          <w:b/>
        </w:rPr>
      </w:pPr>
      <w:r>
        <w:rPr>
          <w:b/>
        </w:rPr>
        <w:t xml:space="preserve">Intenzitet sufinanciranja: </w:t>
      </w:r>
      <w:r>
        <w:rPr>
          <w:bCs/>
        </w:rPr>
        <w:t>80 %</w:t>
      </w:r>
    </w:p>
    <w:p w14:paraId="1866BD11" w14:textId="77777777" w:rsidR="004D5C5A" w:rsidRDefault="004D5C5A" w:rsidP="004D5C5A">
      <w:pPr>
        <w:jc w:val="both"/>
        <w:rPr>
          <w:bCs/>
        </w:rPr>
      </w:pPr>
      <w:r>
        <w:rPr>
          <w:b/>
        </w:rPr>
        <w:t>Ukupna vrijednost:</w:t>
      </w:r>
      <w:r>
        <w:rPr>
          <w:bCs/>
        </w:rPr>
        <w:t xml:space="preserve"> 31.000,00 EUR</w:t>
      </w:r>
    </w:p>
    <w:p w14:paraId="386FF7F0" w14:textId="77777777" w:rsidR="004D5C5A" w:rsidRDefault="004D5C5A" w:rsidP="004D5C5A">
      <w:pPr>
        <w:jc w:val="both"/>
        <w:rPr>
          <w:bCs/>
        </w:rPr>
      </w:pPr>
      <w:r>
        <w:rPr>
          <w:b/>
        </w:rPr>
        <w:t xml:space="preserve">Status: </w:t>
      </w:r>
      <w:r>
        <w:rPr>
          <w:bCs/>
        </w:rPr>
        <w:t>prijavljen.</w:t>
      </w:r>
    </w:p>
    <w:p w14:paraId="3A8785F5" w14:textId="77777777" w:rsidR="004D5C5A" w:rsidRDefault="004D5C5A" w:rsidP="004D5C5A">
      <w:pPr>
        <w:jc w:val="both"/>
        <w:rPr>
          <w:bCs/>
        </w:rPr>
      </w:pPr>
    </w:p>
    <w:p w14:paraId="7C2AE4B0" w14:textId="77777777" w:rsidR="004D5C5A" w:rsidRDefault="004D5C5A" w:rsidP="004D5C5A">
      <w:pPr>
        <w:jc w:val="both"/>
        <w:rPr>
          <w:b/>
          <w:bCs/>
          <w:color w:val="000000"/>
          <w:u w:val="single"/>
        </w:rPr>
      </w:pPr>
      <w:r>
        <w:rPr>
          <w:b/>
          <w:bCs/>
          <w:color w:val="000000"/>
          <w:u w:val="single"/>
        </w:rPr>
        <w:t>4. SUFINANCIRANJE PROJEKTA SUMMA</w:t>
      </w:r>
    </w:p>
    <w:p w14:paraId="1494283B" w14:textId="77777777" w:rsidR="004D5C5A" w:rsidRDefault="004D5C5A" w:rsidP="004D5C5A">
      <w:pPr>
        <w:jc w:val="both"/>
        <w:rPr>
          <w:color w:val="000000"/>
        </w:rPr>
      </w:pPr>
    </w:p>
    <w:p w14:paraId="12D80F51" w14:textId="77777777" w:rsidR="004D5C5A" w:rsidRDefault="004D5C5A" w:rsidP="004D5C5A">
      <w:pPr>
        <w:jc w:val="both"/>
        <w:rPr>
          <w:color w:val="000000"/>
        </w:rPr>
      </w:pPr>
      <w:r>
        <w:rPr>
          <w:b/>
          <w:bCs/>
          <w:color w:val="000000"/>
        </w:rPr>
        <w:t>Fond/natječaj:</w:t>
      </w:r>
      <w:r>
        <w:rPr>
          <w:color w:val="000000"/>
        </w:rPr>
        <w:t xml:space="preserve"> Fond za sufinanciranje provedbe EU projekata na regionalnoj i lokalnoj razini, Ministarstvo regionalnoga razvoja i fondova EU</w:t>
      </w:r>
    </w:p>
    <w:p w14:paraId="05D04C87" w14:textId="77777777" w:rsidR="004D5C5A" w:rsidRDefault="004D5C5A" w:rsidP="004D5C5A">
      <w:pPr>
        <w:jc w:val="both"/>
        <w:rPr>
          <w:color w:val="000000"/>
        </w:rPr>
      </w:pPr>
      <w:r>
        <w:rPr>
          <w:b/>
          <w:bCs/>
          <w:color w:val="000000"/>
        </w:rPr>
        <w:t>Kratki opis:</w:t>
      </w:r>
      <w:r>
        <w:rPr>
          <w:color w:val="000000"/>
        </w:rPr>
        <w:t xml:space="preserve"> Dodjela sredstava Programa sufinanciranja provedbe EU projekata na regionalnoj i lokalnoj razini korisnicima koji imaju sklopljen ugovor o dodjeli bespovratnih sredstava za provedbu EU projekata u sklopu programskog razdoblja 2021. – 2027. sufinanciranjem dijela vlastitog učešća korisnika bespovratnih sredstava.</w:t>
      </w:r>
    </w:p>
    <w:p w14:paraId="23149011" w14:textId="77777777" w:rsidR="004D5C5A" w:rsidRDefault="004D5C5A" w:rsidP="004D5C5A">
      <w:pPr>
        <w:jc w:val="both"/>
        <w:rPr>
          <w:color w:val="000000"/>
          <w:u w:val="single"/>
        </w:rPr>
      </w:pPr>
      <w:r>
        <w:rPr>
          <w:b/>
          <w:bCs/>
          <w:color w:val="000000"/>
        </w:rPr>
        <w:t>Intenzitet sufinanciranja:</w:t>
      </w:r>
      <w:r>
        <w:rPr>
          <w:color w:val="000000"/>
        </w:rPr>
        <w:t xml:space="preserve"> 50 %</w:t>
      </w:r>
    </w:p>
    <w:p w14:paraId="66E7986B" w14:textId="77777777" w:rsidR="004D5C5A" w:rsidRDefault="004D5C5A" w:rsidP="004D5C5A">
      <w:pPr>
        <w:jc w:val="both"/>
        <w:rPr>
          <w:color w:val="000000"/>
        </w:rPr>
      </w:pPr>
      <w:r>
        <w:rPr>
          <w:b/>
          <w:bCs/>
          <w:color w:val="000000"/>
        </w:rPr>
        <w:t xml:space="preserve">Ukupna vrijednost projekta: </w:t>
      </w:r>
      <w:r>
        <w:rPr>
          <w:color w:val="000000"/>
        </w:rPr>
        <w:t>68.544,00 EUR</w:t>
      </w:r>
    </w:p>
    <w:p w14:paraId="5DCF1C35" w14:textId="77777777" w:rsidR="004D5C5A" w:rsidRDefault="004D5C5A" w:rsidP="004D5C5A">
      <w:pPr>
        <w:jc w:val="both"/>
        <w:rPr>
          <w:color w:val="000000"/>
          <w:u w:val="single"/>
        </w:rPr>
      </w:pPr>
      <w:r>
        <w:rPr>
          <w:b/>
          <w:bCs/>
          <w:color w:val="000000"/>
        </w:rPr>
        <w:t>Status:</w:t>
      </w:r>
      <w:r>
        <w:rPr>
          <w:color w:val="000000"/>
        </w:rPr>
        <w:t xml:space="preserve"> u provedbi.</w:t>
      </w:r>
    </w:p>
    <w:p w14:paraId="6D7A0733" w14:textId="77777777" w:rsidR="004D5C5A" w:rsidRDefault="004D5C5A" w:rsidP="004D5C5A">
      <w:pPr>
        <w:jc w:val="both"/>
        <w:rPr>
          <w:rFonts w:eastAsia="Calibri"/>
          <w:color w:val="8496B0"/>
          <w:highlight w:val="yellow"/>
        </w:rPr>
      </w:pPr>
    </w:p>
    <w:p w14:paraId="7D1F00CF" w14:textId="77777777" w:rsidR="004F1870" w:rsidRDefault="004F1870" w:rsidP="004D5C5A">
      <w:pPr>
        <w:jc w:val="both"/>
        <w:rPr>
          <w:b/>
          <w:u w:val="single"/>
        </w:rPr>
      </w:pPr>
    </w:p>
    <w:p w14:paraId="22FE3471" w14:textId="77777777" w:rsidR="004F1870" w:rsidRDefault="004F1870" w:rsidP="004D5C5A">
      <w:pPr>
        <w:jc w:val="both"/>
        <w:rPr>
          <w:b/>
          <w:u w:val="single"/>
        </w:rPr>
      </w:pPr>
    </w:p>
    <w:p w14:paraId="4DF14EF2" w14:textId="77777777" w:rsidR="004F1870" w:rsidRDefault="004F1870" w:rsidP="004D5C5A">
      <w:pPr>
        <w:jc w:val="both"/>
        <w:rPr>
          <w:b/>
          <w:u w:val="single"/>
        </w:rPr>
      </w:pPr>
    </w:p>
    <w:p w14:paraId="7D732995" w14:textId="0D2E8D59" w:rsidR="004D5C5A" w:rsidRDefault="004D5C5A" w:rsidP="004D5C5A">
      <w:pPr>
        <w:jc w:val="both"/>
        <w:rPr>
          <w:b/>
          <w:u w:val="single"/>
        </w:rPr>
      </w:pPr>
      <w:r>
        <w:rPr>
          <w:b/>
          <w:u w:val="single"/>
        </w:rPr>
        <w:lastRenderedPageBreak/>
        <w:t>5. SUFINANCIRANJE PROJEKTA SUTRA</w:t>
      </w:r>
    </w:p>
    <w:p w14:paraId="460F3549" w14:textId="77777777" w:rsidR="004D5C5A" w:rsidRDefault="004D5C5A" w:rsidP="004D5C5A">
      <w:pPr>
        <w:jc w:val="both"/>
        <w:rPr>
          <w:rFonts w:eastAsia="Calibri"/>
          <w:b/>
          <w:u w:val="single"/>
        </w:rPr>
      </w:pPr>
    </w:p>
    <w:p w14:paraId="507C0A9C" w14:textId="77777777" w:rsidR="004D5C5A" w:rsidRDefault="004D5C5A" w:rsidP="004D5C5A">
      <w:pPr>
        <w:spacing w:line="240" w:lineRule="atLeast"/>
        <w:jc w:val="both"/>
      </w:pPr>
      <w:r>
        <w:rPr>
          <w:b/>
        </w:rPr>
        <w:t xml:space="preserve">Fond/natječaj: </w:t>
      </w:r>
      <w:r>
        <w:t>Fond za sufinanciranje provedbe EU projekata na regionalnoj i lokalnoj razini, Ministarstvo regionalnoga razvoja i fondova EU</w:t>
      </w:r>
    </w:p>
    <w:p w14:paraId="41AFDB63" w14:textId="77777777" w:rsidR="004D5C5A" w:rsidRDefault="004D5C5A" w:rsidP="004D5C5A">
      <w:pPr>
        <w:jc w:val="both"/>
        <w:rPr>
          <w:rFonts w:eastAsia="Calibri"/>
        </w:rPr>
      </w:pPr>
      <w:r>
        <w:rPr>
          <w:rFonts w:eastAsia="Calibri"/>
          <w:b/>
        </w:rPr>
        <w:t>Kratki opis:</w:t>
      </w:r>
      <w:r>
        <w:rPr>
          <w:rFonts w:eastAsia="Calibri"/>
        </w:rPr>
        <w:t xml:space="preserve"> Sufinanciranje vlastitog učešća za provedbu projekta SUTRA</w:t>
      </w:r>
    </w:p>
    <w:p w14:paraId="12804134" w14:textId="77777777" w:rsidR="004D5C5A" w:rsidRDefault="004D5C5A" w:rsidP="004D5C5A">
      <w:pPr>
        <w:jc w:val="both"/>
        <w:rPr>
          <w:rFonts w:eastAsia="Calibri"/>
        </w:rPr>
      </w:pPr>
      <w:r>
        <w:rPr>
          <w:rFonts w:eastAsia="Calibri"/>
          <w:b/>
        </w:rPr>
        <w:t>Cilj projekta:</w:t>
      </w:r>
      <w:r>
        <w:rPr>
          <w:rFonts w:eastAsia="Calibri"/>
        </w:rPr>
        <w:t xml:space="preserve"> Iskoristiti bespovratna sredstva Ministarstva regionalnoga razvoja i fondova Europske unije koja se dodjeljuju korisnicima koji imaju sklopljen Ugovor o dodjeli bespovratnih sredstava iz fondova EU.</w:t>
      </w:r>
    </w:p>
    <w:p w14:paraId="5D52325E" w14:textId="77777777" w:rsidR="004D5C5A" w:rsidRDefault="004D5C5A" w:rsidP="004D5C5A">
      <w:pPr>
        <w:spacing w:line="240" w:lineRule="atLeast"/>
        <w:jc w:val="both"/>
        <w:rPr>
          <w:b/>
        </w:rPr>
      </w:pPr>
      <w:r>
        <w:rPr>
          <w:b/>
        </w:rPr>
        <w:t xml:space="preserve">Intenzitet sufinanciranja: </w:t>
      </w:r>
      <w:r>
        <w:t>50 % vlastitog učešća u projektu.</w:t>
      </w:r>
    </w:p>
    <w:p w14:paraId="35632F1E" w14:textId="77777777" w:rsidR="004D5C5A" w:rsidRDefault="004D5C5A" w:rsidP="004D5C5A">
      <w:pPr>
        <w:spacing w:line="240" w:lineRule="atLeast"/>
        <w:jc w:val="both"/>
        <w:rPr>
          <w:b/>
        </w:rPr>
      </w:pPr>
      <w:r>
        <w:rPr>
          <w:b/>
        </w:rPr>
        <w:t xml:space="preserve">Ukupna vrijednost: </w:t>
      </w:r>
      <w:r>
        <w:t xml:space="preserve">36.300,00 </w:t>
      </w:r>
      <w:r>
        <w:rPr>
          <w:rFonts w:eastAsia="Calibri"/>
          <w:lang w:eastAsia="en-US"/>
        </w:rPr>
        <w:t>EUR</w:t>
      </w:r>
      <w:r>
        <w:t xml:space="preserve"> </w:t>
      </w:r>
    </w:p>
    <w:p w14:paraId="39136C1D" w14:textId="77777777" w:rsidR="004D5C5A" w:rsidRDefault="004D5C5A" w:rsidP="004D5C5A">
      <w:pPr>
        <w:spacing w:line="240" w:lineRule="atLeast"/>
        <w:jc w:val="both"/>
      </w:pPr>
      <w:r>
        <w:rPr>
          <w:b/>
        </w:rPr>
        <w:t xml:space="preserve">Status: </w:t>
      </w:r>
      <w:r>
        <w:t>provedeno.</w:t>
      </w:r>
    </w:p>
    <w:p w14:paraId="392762B0" w14:textId="77777777" w:rsidR="004D5C5A" w:rsidRDefault="004D5C5A" w:rsidP="004D5C5A">
      <w:pPr>
        <w:jc w:val="both"/>
        <w:rPr>
          <w:color w:val="FF0000"/>
        </w:rPr>
      </w:pPr>
    </w:p>
    <w:p w14:paraId="3701BEB9" w14:textId="77777777" w:rsidR="004D5C5A" w:rsidRDefault="004D5C5A" w:rsidP="004D5C5A">
      <w:pPr>
        <w:jc w:val="both"/>
        <w:rPr>
          <w:b/>
          <w:bCs/>
          <w:color w:val="000000" w:themeColor="text1"/>
          <w:u w:val="single"/>
        </w:rPr>
      </w:pPr>
      <w:r>
        <w:rPr>
          <w:b/>
          <w:bCs/>
          <w:color w:val="000000" w:themeColor="text1"/>
          <w:u w:val="single"/>
        </w:rPr>
        <w:t>6. IZOBRAZBA POLAZNIKA DJEČJIH VRTIĆA O GOSPODARENJU OTPADOM</w:t>
      </w:r>
    </w:p>
    <w:p w14:paraId="58FE8F4E" w14:textId="77777777" w:rsidR="004D5C5A" w:rsidRDefault="004D5C5A" w:rsidP="004D5C5A">
      <w:pPr>
        <w:jc w:val="both"/>
        <w:rPr>
          <w:b/>
          <w:bCs/>
          <w:color w:val="000000" w:themeColor="text1"/>
          <w:u w:val="single"/>
        </w:rPr>
      </w:pPr>
    </w:p>
    <w:p w14:paraId="38CC83D8" w14:textId="77777777" w:rsidR="004D5C5A" w:rsidRDefault="004D5C5A" w:rsidP="004D5C5A">
      <w:pPr>
        <w:jc w:val="both"/>
        <w:rPr>
          <w:bCs/>
          <w:color w:val="000000" w:themeColor="text1"/>
        </w:rPr>
      </w:pPr>
      <w:r>
        <w:rPr>
          <w:b/>
          <w:color w:val="000000" w:themeColor="text1"/>
        </w:rPr>
        <w:t xml:space="preserve">Fond/natječaj: </w:t>
      </w:r>
      <w:r>
        <w:rPr>
          <w:bCs/>
          <w:color w:val="000000" w:themeColor="text1"/>
        </w:rPr>
        <w:t>Fond za zaštitu okoliša i energetsku učinkovitost</w:t>
      </w:r>
    </w:p>
    <w:p w14:paraId="18EACD83" w14:textId="77777777" w:rsidR="004D5C5A" w:rsidRDefault="004D5C5A" w:rsidP="004D5C5A">
      <w:pPr>
        <w:jc w:val="both"/>
        <w:rPr>
          <w:color w:val="000000" w:themeColor="text1"/>
        </w:rPr>
      </w:pPr>
      <w:r>
        <w:rPr>
          <w:b/>
          <w:color w:val="000000" w:themeColor="text1"/>
        </w:rPr>
        <w:t>Kratki opis:</w:t>
      </w:r>
      <w:r>
        <w:t xml:space="preserve"> </w:t>
      </w:r>
      <w:r>
        <w:rPr>
          <w:color w:val="000000" w:themeColor="text1"/>
        </w:rPr>
        <w:t>U okviru provedbe predmetnog projekta Grad Poreč-Parenzo planira organizirati obilazak porečkih vrtića kako bi se polaznicima predstavila bojanka na temu odvajanja otpada i očuvanja okoliša. Bojanka će se osmisliti kako bi na zabavan i edukativan način djeci približila važnost zaštite okoliša i odgovornog postupanja s otpadom. Djeca su naša budućnost i ključno je da od malih nogu usvoje navike koje će doprinijeti očuvanju našeg planeta. Očekujemo da će djeca s oduševljenjem prihvatiti bojanke i pokazati velik interes za temu zaštite okoliša. Kroz igru i bojanje, mališani će naučiti kako pravilno razvrstavati otpad i zašto je važno brinuti se za prirodu. Edukativna bojanka pomoći će najmlađima da od najranije dobi usvoje pravilne navike razdvajanja otpada. Uz bojanku djeci će se podijeliti set bojica, platnena torba i majica.</w:t>
      </w:r>
    </w:p>
    <w:p w14:paraId="02DADE7B" w14:textId="77777777" w:rsidR="004D5C5A" w:rsidRDefault="004D5C5A" w:rsidP="004D5C5A">
      <w:pPr>
        <w:jc w:val="both"/>
        <w:rPr>
          <w:rFonts w:eastAsia="Calibri"/>
          <w:color w:val="000000" w:themeColor="text1"/>
        </w:rPr>
      </w:pPr>
      <w:r>
        <w:rPr>
          <w:b/>
          <w:color w:val="000000" w:themeColor="text1"/>
        </w:rPr>
        <w:t xml:space="preserve">Cilj projekta: </w:t>
      </w:r>
      <w:r>
        <w:rPr>
          <w:color w:val="000000" w:themeColor="text1"/>
        </w:rPr>
        <w:t>Razvoj ekološke svijesti građana od najranije dobi s ciljem razvoja navika koje će doprinijeti zaštiti okoliša</w:t>
      </w:r>
      <w:r>
        <w:rPr>
          <w:rFonts w:eastAsia="Calibri"/>
          <w:color w:val="000000" w:themeColor="text1"/>
        </w:rPr>
        <w:t>.</w:t>
      </w:r>
    </w:p>
    <w:p w14:paraId="2195B787" w14:textId="77777777" w:rsidR="004D5C5A" w:rsidRDefault="004D5C5A" w:rsidP="004D5C5A">
      <w:pPr>
        <w:jc w:val="both"/>
        <w:rPr>
          <w:rFonts w:eastAsia="Calibri"/>
          <w:b/>
          <w:bCs/>
          <w:color w:val="000000" w:themeColor="text1"/>
          <w:lang w:eastAsia="en-US"/>
        </w:rPr>
      </w:pPr>
      <w:r>
        <w:rPr>
          <w:b/>
          <w:color w:val="000000" w:themeColor="text1"/>
        </w:rPr>
        <w:t>Intenzitet sufinanciranja:</w:t>
      </w:r>
      <w:r>
        <w:rPr>
          <w:bCs/>
          <w:color w:val="000000" w:themeColor="text1"/>
        </w:rPr>
        <w:t xml:space="preserve"> </w:t>
      </w:r>
      <w:r>
        <w:rPr>
          <w:rFonts w:eastAsia="Calibri"/>
          <w:color w:val="000000" w:themeColor="text1"/>
          <w:lang w:eastAsia="en-US"/>
        </w:rPr>
        <w:t>40 %</w:t>
      </w:r>
    </w:p>
    <w:p w14:paraId="07AE7B48" w14:textId="77777777" w:rsidR="004D5C5A" w:rsidRDefault="004D5C5A" w:rsidP="004D5C5A">
      <w:pPr>
        <w:jc w:val="both"/>
        <w:rPr>
          <w:rFonts w:eastAsia="Calibri"/>
          <w:color w:val="000000" w:themeColor="text1"/>
          <w:lang w:eastAsia="en-US"/>
        </w:rPr>
      </w:pPr>
      <w:r>
        <w:rPr>
          <w:rFonts w:eastAsia="Calibri"/>
          <w:b/>
          <w:bCs/>
          <w:color w:val="000000" w:themeColor="text1"/>
          <w:lang w:eastAsia="en-US"/>
        </w:rPr>
        <w:t xml:space="preserve">Ukupna vrijednost: </w:t>
      </w:r>
      <w:r>
        <w:rPr>
          <w:rFonts w:eastAsia="Calibri"/>
          <w:color w:val="000000" w:themeColor="text1"/>
          <w:lang w:eastAsia="en-US"/>
        </w:rPr>
        <w:t xml:space="preserve">21.495,00 EUR. </w:t>
      </w:r>
    </w:p>
    <w:p w14:paraId="4BBC3D57" w14:textId="77777777" w:rsidR="004D5C5A" w:rsidRDefault="004D5C5A" w:rsidP="004D5C5A">
      <w:pPr>
        <w:jc w:val="both"/>
        <w:rPr>
          <w:bCs/>
          <w:color w:val="000000" w:themeColor="text1"/>
        </w:rPr>
      </w:pPr>
      <w:r>
        <w:rPr>
          <w:b/>
          <w:color w:val="000000" w:themeColor="text1"/>
        </w:rPr>
        <w:t xml:space="preserve">Status: </w:t>
      </w:r>
      <w:r>
        <w:rPr>
          <w:bCs/>
          <w:color w:val="000000" w:themeColor="text1"/>
        </w:rPr>
        <w:t>provedeno.</w:t>
      </w:r>
    </w:p>
    <w:p w14:paraId="0F8A17B0" w14:textId="77777777" w:rsidR="004D5C5A" w:rsidRDefault="004D5C5A" w:rsidP="004D5C5A">
      <w:pPr>
        <w:jc w:val="both"/>
        <w:rPr>
          <w:bCs/>
          <w:color w:val="000000" w:themeColor="text1"/>
        </w:rPr>
      </w:pPr>
    </w:p>
    <w:p w14:paraId="3FBB6FB0" w14:textId="77777777" w:rsidR="004D5C5A" w:rsidRDefault="004D5C5A" w:rsidP="004D5C5A">
      <w:pPr>
        <w:jc w:val="both"/>
        <w:rPr>
          <w:b/>
          <w:bCs/>
          <w:color w:val="000000" w:themeColor="text1"/>
          <w:u w:val="single"/>
        </w:rPr>
      </w:pPr>
      <w:r>
        <w:rPr>
          <w:b/>
          <w:bCs/>
          <w:color w:val="000000" w:themeColor="text1"/>
          <w:u w:val="single"/>
        </w:rPr>
        <w:t>7. IZGRADNJA DJEČJEG VRTIĆA U NASELJU VARVARI</w:t>
      </w:r>
    </w:p>
    <w:p w14:paraId="14B887FC" w14:textId="77777777" w:rsidR="004D5C5A" w:rsidRDefault="004D5C5A" w:rsidP="004D5C5A">
      <w:pPr>
        <w:jc w:val="both"/>
        <w:rPr>
          <w:b/>
          <w:bCs/>
          <w:color w:val="000000" w:themeColor="text1"/>
        </w:rPr>
      </w:pPr>
    </w:p>
    <w:p w14:paraId="0645883F" w14:textId="77777777" w:rsidR="004D5C5A" w:rsidRDefault="004D5C5A" w:rsidP="004D5C5A">
      <w:pPr>
        <w:jc w:val="both"/>
        <w:rPr>
          <w:color w:val="000000" w:themeColor="text1"/>
        </w:rPr>
      </w:pPr>
      <w:r>
        <w:rPr>
          <w:b/>
          <w:bCs/>
          <w:color w:val="000000" w:themeColor="text1"/>
        </w:rPr>
        <w:t xml:space="preserve">Fond/natječaj: </w:t>
      </w:r>
      <w:r>
        <w:rPr>
          <w:color w:val="000000" w:themeColor="text1"/>
        </w:rPr>
        <w:t>Izgradnja, dogradnja, rekonstrukcija i opremanje predškolskih ustanova – Prvi poziv, Ministarstvo znanosti i obrazovanja</w:t>
      </w:r>
    </w:p>
    <w:p w14:paraId="3488871E" w14:textId="77777777" w:rsidR="004D5C5A" w:rsidRDefault="004D5C5A" w:rsidP="004D5C5A">
      <w:pPr>
        <w:jc w:val="both"/>
        <w:rPr>
          <w:color w:val="000000" w:themeColor="text1"/>
        </w:rPr>
      </w:pPr>
      <w:r>
        <w:rPr>
          <w:b/>
          <w:bCs/>
          <w:color w:val="000000" w:themeColor="text1"/>
        </w:rPr>
        <w:t xml:space="preserve">Kratki opis: </w:t>
      </w:r>
      <w:r>
        <w:rPr>
          <w:color w:val="000000" w:themeColor="text1"/>
        </w:rPr>
        <w:t xml:space="preserve">Grad Poreč-Parenzo razvio je projekt izgradnje dječjeg vrtića na području naselja Varvari kojim bi se za najmanje 128 djece s područja Poreča, pretežito iz prigradskih naselja pružio pristup kvalitetnom predškolskom odgoju. Mladim obiteljima osigurat će se poticaj za povećanjem obitelji te potrebni uvjeti za ostanak u prigradskim ruralnim dijelovima Poreča. Projekt predstavlja ulaganje kako u sadašnjost, tako i u budućnost, ulaganje u živote najmlađih sugrađana i mlade obitelji Poreča. </w:t>
      </w:r>
    </w:p>
    <w:p w14:paraId="74B46682" w14:textId="77777777" w:rsidR="004D5C5A" w:rsidRDefault="004D5C5A" w:rsidP="004D5C5A">
      <w:pPr>
        <w:jc w:val="both"/>
        <w:rPr>
          <w:color w:val="000000" w:themeColor="text1"/>
        </w:rPr>
      </w:pPr>
      <w:r>
        <w:rPr>
          <w:b/>
          <w:bCs/>
          <w:color w:val="000000" w:themeColor="text1"/>
        </w:rPr>
        <w:t>Cilj projekta:</w:t>
      </w:r>
      <w:r>
        <w:rPr>
          <w:color w:val="000000" w:themeColor="text1"/>
        </w:rPr>
        <w:t xml:space="preserve"> Izgraditi novi objekt dječjeg vrtića kapaciteta osam dnevnih boravaka za provedbu programa ranog i predškolskog odgoja.</w:t>
      </w:r>
    </w:p>
    <w:p w14:paraId="47CD768C" w14:textId="77777777" w:rsidR="004D5C5A" w:rsidRDefault="004D5C5A" w:rsidP="004D5C5A">
      <w:pPr>
        <w:jc w:val="both"/>
        <w:rPr>
          <w:color w:val="000000" w:themeColor="text1"/>
        </w:rPr>
      </w:pPr>
      <w:r>
        <w:rPr>
          <w:b/>
          <w:bCs/>
          <w:color w:val="000000" w:themeColor="text1"/>
        </w:rPr>
        <w:t>Bespovratna sredstva:</w:t>
      </w:r>
      <w:r>
        <w:rPr>
          <w:color w:val="000000" w:themeColor="text1"/>
        </w:rPr>
        <w:t xml:space="preserve"> 1.452.518,42 EUR.</w:t>
      </w:r>
    </w:p>
    <w:p w14:paraId="3049B34D" w14:textId="77777777" w:rsidR="004D5C5A" w:rsidRDefault="004D5C5A" w:rsidP="004D5C5A">
      <w:pPr>
        <w:jc w:val="both"/>
        <w:rPr>
          <w:color w:val="000000" w:themeColor="text1"/>
        </w:rPr>
      </w:pPr>
      <w:r>
        <w:rPr>
          <w:b/>
          <w:bCs/>
          <w:color w:val="000000" w:themeColor="text1"/>
        </w:rPr>
        <w:t>Ukupna vrijednost:</w:t>
      </w:r>
      <w:r>
        <w:rPr>
          <w:color w:val="000000" w:themeColor="text1"/>
        </w:rPr>
        <w:t xml:space="preserve"> 4.142.398,38 EUR.</w:t>
      </w:r>
    </w:p>
    <w:p w14:paraId="16704DAB" w14:textId="77777777" w:rsidR="004D5C5A" w:rsidRDefault="004D5C5A" w:rsidP="004D5C5A">
      <w:pPr>
        <w:jc w:val="both"/>
        <w:rPr>
          <w:bCs/>
          <w:color w:val="000000" w:themeColor="text1"/>
        </w:rPr>
      </w:pPr>
      <w:r>
        <w:rPr>
          <w:b/>
          <w:bCs/>
          <w:color w:val="000000" w:themeColor="text1"/>
        </w:rPr>
        <w:t>Status:</w:t>
      </w:r>
      <w:r>
        <w:rPr>
          <w:color w:val="000000" w:themeColor="text1"/>
        </w:rPr>
        <w:t xml:space="preserve"> provedeno. </w:t>
      </w:r>
    </w:p>
    <w:p w14:paraId="6D60518A" w14:textId="77777777" w:rsidR="004D5C5A" w:rsidRDefault="004D5C5A" w:rsidP="004D5C5A">
      <w:pPr>
        <w:jc w:val="both"/>
        <w:rPr>
          <w:color w:val="FF0000"/>
        </w:rPr>
      </w:pPr>
    </w:p>
    <w:p w14:paraId="232512B8" w14:textId="77777777" w:rsidR="004D5C5A" w:rsidRDefault="004D5C5A" w:rsidP="004D5C5A">
      <w:pPr>
        <w:jc w:val="both"/>
        <w:rPr>
          <w:b/>
          <w:color w:val="000000" w:themeColor="text1"/>
          <w:u w:val="single"/>
        </w:rPr>
      </w:pPr>
      <w:r>
        <w:rPr>
          <w:b/>
          <w:color w:val="000000" w:themeColor="text1"/>
          <w:u w:val="single"/>
        </w:rPr>
        <w:t>8. PRILAGODBA KLIMATSKIM PROMJENAMA 2023. – REVITALIZACIJA LOKVI I SADNJA STABALA I GRMOVA</w:t>
      </w:r>
    </w:p>
    <w:p w14:paraId="604BF2C9" w14:textId="77777777" w:rsidR="004D5C5A" w:rsidRDefault="004D5C5A" w:rsidP="004D5C5A">
      <w:pPr>
        <w:jc w:val="both"/>
        <w:rPr>
          <w:b/>
          <w:color w:val="000000" w:themeColor="text1"/>
        </w:rPr>
      </w:pPr>
    </w:p>
    <w:p w14:paraId="5CADEFF8" w14:textId="77777777" w:rsidR="004D5C5A" w:rsidRDefault="004D5C5A" w:rsidP="004D5C5A">
      <w:pPr>
        <w:jc w:val="both"/>
        <w:rPr>
          <w:bCs/>
          <w:color w:val="000000" w:themeColor="text1"/>
        </w:rPr>
      </w:pPr>
      <w:r>
        <w:rPr>
          <w:b/>
          <w:color w:val="000000" w:themeColor="text1"/>
        </w:rPr>
        <w:t xml:space="preserve">Fond/natječaj: </w:t>
      </w:r>
      <w:r>
        <w:rPr>
          <w:bCs/>
          <w:color w:val="000000" w:themeColor="text1"/>
        </w:rPr>
        <w:t>Fond za zaštitu okoliša i energetsku učinkovitost</w:t>
      </w:r>
    </w:p>
    <w:p w14:paraId="17DBECF7" w14:textId="77777777" w:rsidR="004D5C5A" w:rsidRDefault="004D5C5A" w:rsidP="004D5C5A">
      <w:pPr>
        <w:jc w:val="both"/>
        <w:rPr>
          <w:color w:val="000000" w:themeColor="text1"/>
        </w:rPr>
      </w:pPr>
      <w:r>
        <w:rPr>
          <w:b/>
          <w:color w:val="000000" w:themeColor="text1"/>
        </w:rPr>
        <w:t xml:space="preserve">Kratki opis: </w:t>
      </w:r>
      <w:r>
        <w:rPr>
          <w:color w:val="000000" w:themeColor="text1"/>
        </w:rPr>
        <w:t xml:space="preserve">Planirana je revitalizacija triju lokvi na području Grada, kao i sadnja više od 1000 novih stabala pinije, oleandra, listopadnih stabala i stabala lipe, te 1000 sadnica mediteranskog </w:t>
      </w:r>
      <w:r>
        <w:rPr>
          <w:color w:val="000000" w:themeColor="text1"/>
        </w:rPr>
        <w:lastRenderedPageBreak/>
        <w:t>bilja karakterističnog za podneblje. Sadnja dodatnih stabala u urbanom području pridonijet će se i hlađenju zraka, osigurat će se stanište i zaštita, ali i hrana za biljke i životinje što će pozitivno utjecati na povećanje urbane biološke raznolikosti.</w:t>
      </w:r>
    </w:p>
    <w:p w14:paraId="6B1E7A79" w14:textId="77777777" w:rsidR="004D5C5A" w:rsidRDefault="004D5C5A" w:rsidP="004D5C5A">
      <w:pPr>
        <w:jc w:val="both"/>
        <w:rPr>
          <w:color w:val="000000" w:themeColor="text1"/>
        </w:rPr>
      </w:pPr>
      <w:r>
        <w:rPr>
          <w:b/>
          <w:color w:val="000000" w:themeColor="text1"/>
        </w:rPr>
        <w:t>Cilj projekta:</w:t>
      </w:r>
      <w:r>
        <w:rPr>
          <w:color w:val="000000" w:themeColor="text1"/>
        </w:rPr>
        <w:t xml:space="preserve"> Povećati otpornost lokalne zajednice prema klimatskim promjenama i smanjiti ranjivost prirodnih sustava i društva na negativne utjecaje klimatskih promjena.</w:t>
      </w:r>
    </w:p>
    <w:p w14:paraId="0B4D5D62" w14:textId="77777777" w:rsidR="004D5C5A" w:rsidRDefault="004D5C5A" w:rsidP="004D5C5A">
      <w:pPr>
        <w:jc w:val="both"/>
        <w:rPr>
          <w:rFonts w:eastAsia="Calibri"/>
          <w:b/>
          <w:bCs/>
          <w:color w:val="000000" w:themeColor="text1"/>
          <w:lang w:eastAsia="en-US"/>
        </w:rPr>
      </w:pPr>
      <w:r>
        <w:rPr>
          <w:b/>
          <w:color w:val="000000" w:themeColor="text1"/>
        </w:rPr>
        <w:t>Intenzitet sufinanciranja:</w:t>
      </w:r>
      <w:r>
        <w:rPr>
          <w:bCs/>
          <w:color w:val="000000" w:themeColor="text1"/>
        </w:rPr>
        <w:t xml:space="preserve"> </w:t>
      </w:r>
      <w:r>
        <w:rPr>
          <w:rFonts w:eastAsia="Calibri"/>
          <w:color w:val="000000" w:themeColor="text1"/>
          <w:lang w:eastAsia="en-US"/>
        </w:rPr>
        <w:t>80 %</w:t>
      </w:r>
    </w:p>
    <w:p w14:paraId="320441F5" w14:textId="77777777" w:rsidR="004D5C5A" w:rsidRDefault="004D5C5A" w:rsidP="004D5C5A">
      <w:pPr>
        <w:jc w:val="both"/>
        <w:rPr>
          <w:rFonts w:eastAsia="Calibri"/>
          <w:color w:val="000000" w:themeColor="text1"/>
          <w:lang w:eastAsia="en-US"/>
        </w:rPr>
      </w:pPr>
      <w:r>
        <w:rPr>
          <w:rFonts w:eastAsia="Calibri"/>
          <w:b/>
          <w:bCs/>
          <w:color w:val="000000" w:themeColor="text1"/>
          <w:lang w:eastAsia="en-US"/>
        </w:rPr>
        <w:t xml:space="preserve">Ukupna vrijednost: </w:t>
      </w:r>
      <w:r>
        <w:rPr>
          <w:rFonts w:eastAsia="Calibri"/>
          <w:color w:val="000000" w:themeColor="text1"/>
          <w:lang w:eastAsia="en-US"/>
        </w:rPr>
        <w:t xml:space="preserve">234.867,00 EUR. </w:t>
      </w:r>
    </w:p>
    <w:p w14:paraId="6863272C" w14:textId="77777777" w:rsidR="004D5C5A" w:rsidRDefault="004D5C5A" w:rsidP="004D5C5A">
      <w:pPr>
        <w:jc w:val="both"/>
        <w:rPr>
          <w:bCs/>
          <w:color w:val="000000" w:themeColor="text1"/>
        </w:rPr>
      </w:pPr>
      <w:r>
        <w:rPr>
          <w:b/>
          <w:color w:val="000000" w:themeColor="text1"/>
        </w:rPr>
        <w:t xml:space="preserve">Status: </w:t>
      </w:r>
      <w:r>
        <w:rPr>
          <w:bCs/>
          <w:color w:val="000000" w:themeColor="text1"/>
        </w:rPr>
        <w:t>u provedbi.</w:t>
      </w:r>
    </w:p>
    <w:p w14:paraId="3EE2B4A7" w14:textId="77777777" w:rsidR="004D5C5A" w:rsidRDefault="004D5C5A" w:rsidP="004D5C5A">
      <w:pPr>
        <w:jc w:val="both"/>
        <w:rPr>
          <w:b/>
          <w:color w:val="000000" w:themeColor="text1"/>
          <w:u w:val="single"/>
        </w:rPr>
      </w:pPr>
    </w:p>
    <w:p w14:paraId="1A393334" w14:textId="77777777" w:rsidR="004D5C5A" w:rsidRDefault="004D5C5A" w:rsidP="004D5C5A">
      <w:pPr>
        <w:jc w:val="both"/>
        <w:rPr>
          <w:b/>
          <w:color w:val="000000" w:themeColor="text1"/>
          <w:u w:val="single"/>
        </w:rPr>
      </w:pPr>
      <w:r>
        <w:rPr>
          <w:b/>
          <w:color w:val="000000" w:themeColor="text1"/>
          <w:u w:val="single"/>
        </w:rPr>
        <w:t>9. NABAVA SPREMNIKA I KOMPOSTERA</w:t>
      </w:r>
    </w:p>
    <w:p w14:paraId="1F6DFEC6" w14:textId="77777777" w:rsidR="004D5C5A" w:rsidRDefault="004D5C5A" w:rsidP="004D5C5A">
      <w:pPr>
        <w:jc w:val="both"/>
        <w:rPr>
          <w:b/>
          <w:color w:val="000000" w:themeColor="text1"/>
        </w:rPr>
      </w:pPr>
    </w:p>
    <w:p w14:paraId="59D3C433" w14:textId="77777777" w:rsidR="004D5C5A" w:rsidRDefault="004D5C5A" w:rsidP="004D5C5A">
      <w:pPr>
        <w:jc w:val="both"/>
        <w:rPr>
          <w:bCs/>
          <w:color w:val="000000" w:themeColor="text1"/>
        </w:rPr>
      </w:pPr>
      <w:r>
        <w:rPr>
          <w:b/>
          <w:color w:val="000000" w:themeColor="text1"/>
        </w:rPr>
        <w:t xml:space="preserve">Fond/natječaj: </w:t>
      </w:r>
      <w:r>
        <w:rPr>
          <w:bCs/>
          <w:color w:val="000000" w:themeColor="text1"/>
        </w:rPr>
        <w:t>Fond za zaštitu okoliša i energetsku učinkovitost</w:t>
      </w:r>
    </w:p>
    <w:p w14:paraId="2C1AC34D" w14:textId="77777777" w:rsidR="004D5C5A" w:rsidRDefault="004D5C5A" w:rsidP="004D5C5A">
      <w:pPr>
        <w:jc w:val="both"/>
        <w:rPr>
          <w:color w:val="000000" w:themeColor="text1"/>
        </w:rPr>
      </w:pPr>
      <w:r>
        <w:rPr>
          <w:b/>
          <w:color w:val="000000" w:themeColor="text1"/>
        </w:rPr>
        <w:t xml:space="preserve">Kratki opis: </w:t>
      </w:r>
      <w:r>
        <w:rPr>
          <w:color w:val="000000" w:themeColor="text1"/>
        </w:rPr>
        <w:t xml:space="preserve">Grad Poreč-Parenzo želi nastaviti s nabavom spremnika namijenjenih za selektivno prikupljanje otpada na javnim površinama - rivi, šetnicama, parkovima i dr. gdje se kreće velika koncentracija ljudi. Osim spremnika za selektivno prikupljanje otpada, planiraju se nabaviti i </w:t>
      </w:r>
      <w:proofErr w:type="spellStart"/>
      <w:r>
        <w:rPr>
          <w:color w:val="000000" w:themeColor="text1"/>
        </w:rPr>
        <w:t>komposteri</w:t>
      </w:r>
      <w:proofErr w:type="spellEnd"/>
      <w:r>
        <w:rPr>
          <w:color w:val="000000" w:themeColor="text1"/>
        </w:rPr>
        <w:t xml:space="preserve"> od 300 litara, koji će se dijeliti građanima kako bi oni mogli nastaviti s praksom odvojenog prikupljanja biootpada i procesom kompostiranja. S obzirom na to da se kontinuirano provode i informativne i edukativne aktivnosti na temu odgovornog gospodarenja otpadom, potrebno je građanima osigurati uvjete da se u skladu s time i ponašaju.</w:t>
      </w:r>
    </w:p>
    <w:p w14:paraId="19C33498" w14:textId="77777777" w:rsidR="004D5C5A" w:rsidRDefault="004D5C5A" w:rsidP="004D5C5A">
      <w:pPr>
        <w:jc w:val="both"/>
        <w:rPr>
          <w:color w:val="000000" w:themeColor="text1"/>
        </w:rPr>
      </w:pPr>
      <w:r>
        <w:rPr>
          <w:b/>
          <w:color w:val="000000" w:themeColor="text1"/>
        </w:rPr>
        <w:t>Cilj projekta:</w:t>
      </w:r>
      <w:r>
        <w:rPr>
          <w:color w:val="000000" w:themeColor="text1"/>
        </w:rPr>
        <w:t xml:space="preserve"> Poticanje mjera odvojenog sakupljanja komunalnog otpada</w:t>
      </w:r>
    </w:p>
    <w:p w14:paraId="70C579F7" w14:textId="77777777" w:rsidR="004D5C5A" w:rsidRDefault="004D5C5A" w:rsidP="004D5C5A">
      <w:pPr>
        <w:jc w:val="both"/>
        <w:rPr>
          <w:rFonts w:eastAsia="Calibri"/>
          <w:b/>
          <w:bCs/>
          <w:color w:val="000000" w:themeColor="text1"/>
          <w:lang w:eastAsia="en-US"/>
        </w:rPr>
      </w:pPr>
      <w:r>
        <w:rPr>
          <w:b/>
          <w:color w:val="000000" w:themeColor="text1"/>
        </w:rPr>
        <w:t>Intenzitet sufinanciranja:</w:t>
      </w:r>
      <w:r>
        <w:rPr>
          <w:bCs/>
          <w:color w:val="000000" w:themeColor="text1"/>
        </w:rPr>
        <w:t xml:space="preserve"> </w:t>
      </w:r>
      <w:r>
        <w:rPr>
          <w:rFonts w:eastAsia="Calibri"/>
          <w:color w:val="000000" w:themeColor="text1"/>
          <w:lang w:eastAsia="en-US"/>
        </w:rPr>
        <w:t>40 %</w:t>
      </w:r>
    </w:p>
    <w:p w14:paraId="62E4F542" w14:textId="77777777" w:rsidR="004D5C5A" w:rsidRDefault="004D5C5A" w:rsidP="004D5C5A">
      <w:pPr>
        <w:jc w:val="both"/>
        <w:rPr>
          <w:rFonts w:eastAsia="Calibri"/>
          <w:color w:val="000000" w:themeColor="text1"/>
          <w:lang w:eastAsia="en-US"/>
        </w:rPr>
      </w:pPr>
      <w:r>
        <w:rPr>
          <w:rFonts w:eastAsia="Calibri"/>
          <w:b/>
          <w:bCs/>
          <w:color w:val="000000" w:themeColor="text1"/>
          <w:lang w:eastAsia="en-US"/>
        </w:rPr>
        <w:t xml:space="preserve">Ukupna vrijednost: </w:t>
      </w:r>
      <w:r>
        <w:rPr>
          <w:rFonts w:eastAsia="Calibri"/>
          <w:color w:val="000000" w:themeColor="text1"/>
          <w:lang w:eastAsia="en-US"/>
        </w:rPr>
        <w:t xml:space="preserve">60.251,75 EUR. </w:t>
      </w:r>
    </w:p>
    <w:p w14:paraId="04A1E0FD" w14:textId="77777777" w:rsidR="004D5C5A" w:rsidRDefault="004D5C5A" w:rsidP="004D5C5A">
      <w:pPr>
        <w:jc w:val="both"/>
        <w:rPr>
          <w:bCs/>
          <w:color w:val="000000" w:themeColor="text1"/>
        </w:rPr>
      </w:pPr>
      <w:r>
        <w:rPr>
          <w:b/>
          <w:color w:val="000000" w:themeColor="text1"/>
        </w:rPr>
        <w:t xml:space="preserve">Status: </w:t>
      </w:r>
      <w:r>
        <w:rPr>
          <w:bCs/>
          <w:color w:val="000000" w:themeColor="text1"/>
        </w:rPr>
        <w:t xml:space="preserve">provedeno. </w:t>
      </w:r>
    </w:p>
    <w:p w14:paraId="5140EEA0" w14:textId="77777777" w:rsidR="004D5C5A" w:rsidRDefault="004D5C5A" w:rsidP="004D5C5A">
      <w:pPr>
        <w:jc w:val="both"/>
        <w:rPr>
          <w:bCs/>
          <w:color w:val="000000" w:themeColor="text1"/>
        </w:rPr>
      </w:pPr>
    </w:p>
    <w:p w14:paraId="430F4A1D" w14:textId="77777777" w:rsidR="004D5C5A" w:rsidRDefault="004D5C5A" w:rsidP="004D5C5A">
      <w:pPr>
        <w:jc w:val="both"/>
        <w:rPr>
          <w:b/>
          <w:color w:val="000000" w:themeColor="text1"/>
          <w:u w:val="single"/>
        </w:rPr>
      </w:pPr>
      <w:r>
        <w:rPr>
          <w:b/>
          <w:color w:val="000000" w:themeColor="text1"/>
          <w:u w:val="single"/>
        </w:rPr>
        <w:t>10. SUMMA - SUSTAINABLE MULTIMODAL MOBILITY IN ADRIATIC COSTAL AND HINTERLAND AREAS</w:t>
      </w:r>
    </w:p>
    <w:p w14:paraId="3C9B1A25" w14:textId="77777777" w:rsidR="004D5C5A" w:rsidRDefault="004D5C5A" w:rsidP="004D5C5A">
      <w:pPr>
        <w:jc w:val="both"/>
        <w:rPr>
          <w:b/>
          <w:color w:val="000000" w:themeColor="text1"/>
        </w:rPr>
      </w:pPr>
    </w:p>
    <w:p w14:paraId="2546CE97" w14:textId="77777777" w:rsidR="004D5C5A" w:rsidRDefault="004D5C5A" w:rsidP="004D5C5A">
      <w:pPr>
        <w:jc w:val="both"/>
        <w:rPr>
          <w:bCs/>
          <w:color w:val="000000" w:themeColor="text1"/>
        </w:rPr>
      </w:pPr>
      <w:r>
        <w:rPr>
          <w:b/>
          <w:color w:val="000000" w:themeColor="text1"/>
        </w:rPr>
        <w:t xml:space="preserve">Fond/natječaj: </w:t>
      </w:r>
      <w:r>
        <w:rPr>
          <w:bCs/>
          <w:color w:val="000000" w:themeColor="text1"/>
        </w:rPr>
        <w:t xml:space="preserve">INTERREG </w:t>
      </w:r>
      <w:bookmarkStart w:id="10" w:name="_Hlk159506681"/>
      <w:r>
        <w:rPr>
          <w:bCs/>
          <w:color w:val="000000" w:themeColor="text1"/>
        </w:rPr>
        <w:t>Italija – Hrvatska 2021 – 2027</w:t>
      </w:r>
      <w:bookmarkEnd w:id="10"/>
      <w:r>
        <w:rPr>
          <w:bCs/>
          <w:color w:val="000000" w:themeColor="text1"/>
        </w:rPr>
        <w:t>; prvi poziv za Standard projekte</w:t>
      </w:r>
    </w:p>
    <w:p w14:paraId="287045D5" w14:textId="77777777" w:rsidR="004D5C5A" w:rsidRDefault="004D5C5A" w:rsidP="004D5C5A">
      <w:pPr>
        <w:jc w:val="both"/>
        <w:rPr>
          <w:bCs/>
          <w:color w:val="000000" w:themeColor="text1"/>
        </w:rPr>
      </w:pPr>
      <w:r>
        <w:rPr>
          <w:b/>
          <w:color w:val="000000" w:themeColor="text1"/>
        </w:rPr>
        <w:t xml:space="preserve">Kratki opis: </w:t>
      </w:r>
      <w:r>
        <w:rPr>
          <w:rStyle w:val="rynqvb"/>
          <w:rFonts w:eastAsiaTheme="majorEastAsia"/>
          <w:color w:val="000000" w:themeColor="text1"/>
        </w:rPr>
        <w:t xml:space="preserve">Grad Poreč-Parenzo će nabaviti novi električni </w:t>
      </w:r>
      <w:proofErr w:type="spellStart"/>
      <w:r>
        <w:rPr>
          <w:rStyle w:val="rynqvb"/>
          <w:rFonts w:eastAsiaTheme="majorEastAsia"/>
          <w:color w:val="000000" w:themeColor="text1"/>
        </w:rPr>
        <w:t>minibus</w:t>
      </w:r>
      <w:proofErr w:type="spellEnd"/>
      <w:r>
        <w:rPr>
          <w:rStyle w:val="rynqvb"/>
          <w:rFonts w:eastAsiaTheme="majorEastAsia"/>
          <w:color w:val="000000" w:themeColor="text1"/>
        </w:rPr>
        <w:t xml:space="preserve"> i tako uspostaviti uslugu javnog prijevoza u onim dijelovima grada u kojima trenutačno ne postoji oblik javnog prijevoza.</w:t>
      </w:r>
      <w:r>
        <w:rPr>
          <w:rStyle w:val="hwtze"/>
          <w:rFonts w:eastAsiaTheme="majorEastAsia"/>
          <w:color w:val="000000" w:themeColor="text1"/>
        </w:rPr>
        <w:t xml:space="preserve"> </w:t>
      </w:r>
      <w:r>
        <w:rPr>
          <w:rStyle w:val="rynqvb"/>
          <w:rFonts w:eastAsiaTheme="majorEastAsia"/>
          <w:color w:val="000000" w:themeColor="text1"/>
        </w:rPr>
        <w:t>Nova autobusna linija povezivat će centar Poreča i nekoliko prigradskih naselja uz državnu cestu, do 15 km zaleđa.</w:t>
      </w:r>
      <w:r>
        <w:rPr>
          <w:rStyle w:val="hwtze"/>
          <w:rFonts w:eastAsiaTheme="majorEastAsia"/>
          <w:color w:val="000000" w:themeColor="text1"/>
        </w:rPr>
        <w:t xml:space="preserve"> </w:t>
      </w:r>
      <w:r>
        <w:rPr>
          <w:rStyle w:val="rynqvb"/>
          <w:rFonts w:eastAsiaTheme="majorEastAsia"/>
          <w:color w:val="000000" w:themeColor="text1"/>
        </w:rPr>
        <w:t>Provedbom aktivnosti omogućit će se nova usluga za više od 3000 stanovnika iz desetak prigradskih naselja.</w:t>
      </w:r>
      <w:r>
        <w:rPr>
          <w:rStyle w:val="hwtze"/>
          <w:rFonts w:eastAsiaTheme="majorEastAsia"/>
          <w:color w:val="000000" w:themeColor="text1"/>
        </w:rPr>
        <w:t xml:space="preserve"> </w:t>
      </w:r>
      <w:r>
        <w:rPr>
          <w:rStyle w:val="rynqvb"/>
          <w:rFonts w:eastAsiaTheme="majorEastAsia"/>
          <w:color w:val="000000" w:themeColor="text1"/>
        </w:rPr>
        <w:t>Uz mogućnost korištenja usluge javnog prijevoza, očekuje se smanjena količina osobnih automobila tijekom cijele godine, što pozitivno utječe na građane i turiste. Projektom se razvija inovativni koncept mobilnosti za prijevoz putnika, koji bi smanjio prometne gužve u urbanim središtima, poboljšao kvalitetu zraka i smanjio lokalne emisije CO</w:t>
      </w:r>
      <w:r>
        <w:rPr>
          <w:rStyle w:val="rynqvb"/>
          <w:rFonts w:eastAsiaTheme="majorEastAsia"/>
          <w:color w:val="000000" w:themeColor="text1"/>
          <w:vertAlign w:val="subscript"/>
        </w:rPr>
        <w:t>2</w:t>
      </w:r>
      <w:r>
        <w:rPr>
          <w:rStyle w:val="rynqvb"/>
          <w:rFonts w:eastAsiaTheme="majorEastAsia"/>
          <w:color w:val="000000" w:themeColor="text1"/>
        </w:rPr>
        <w:t>. Projekt se provodi u partnerstvu s još sedam hrvatskih i talijanskih partnera.</w:t>
      </w:r>
    </w:p>
    <w:p w14:paraId="7633C116" w14:textId="77777777" w:rsidR="004D5C5A" w:rsidRDefault="004D5C5A" w:rsidP="004D5C5A">
      <w:pPr>
        <w:jc w:val="both"/>
        <w:rPr>
          <w:color w:val="000000" w:themeColor="text1"/>
        </w:rPr>
      </w:pPr>
      <w:r>
        <w:rPr>
          <w:b/>
          <w:color w:val="000000" w:themeColor="text1"/>
        </w:rPr>
        <w:t>Cilj projekta:</w:t>
      </w:r>
      <w:r>
        <w:rPr>
          <w:color w:val="000000" w:themeColor="text1"/>
        </w:rPr>
        <w:t xml:space="preserve"> Smanjiti prometne gužve u urbanim središtima, poboljšati kvalitetu zraka i smanjiti lokalne emisije CO</w:t>
      </w:r>
      <w:r>
        <w:rPr>
          <w:color w:val="000000" w:themeColor="text1"/>
          <w:vertAlign w:val="subscript"/>
        </w:rPr>
        <w:t>2.</w:t>
      </w:r>
    </w:p>
    <w:p w14:paraId="3A83587C" w14:textId="77777777" w:rsidR="004D5C5A" w:rsidRDefault="004D5C5A" w:rsidP="004D5C5A">
      <w:pPr>
        <w:jc w:val="both"/>
        <w:rPr>
          <w:rFonts w:eastAsia="Calibri"/>
          <w:b/>
          <w:bCs/>
          <w:color w:val="000000" w:themeColor="text1"/>
          <w:lang w:eastAsia="en-US"/>
        </w:rPr>
      </w:pPr>
      <w:r>
        <w:rPr>
          <w:b/>
          <w:color w:val="000000" w:themeColor="text1"/>
        </w:rPr>
        <w:t>Intenzitet sufinanciranja:</w:t>
      </w:r>
      <w:r>
        <w:rPr>
          <w:bCs/>
          <w:color w:val="000000" w:themeColor="text1"/>
        </w:rPr>
        <w:t xml:space="preserve"> </w:t>
      </w:r>
      <w:r>
        <w:rPr>
          <w:rFonts w:eastAsia="Calibri"/>
          <w:color w:val="000000" w:themeColor="text1"/>
          <w:lang w:eastAsia="en-US"/>
        </w:rPr>
        <w:t>80 %</w:t>
      </w:r>
    </w:p>
    <w:p w14:paraId="5BE671AD" w14:textId="77777777" w:rsidR="004D5C5A" w:rsidRDefault="004D5C5A" w:rsidP="004D5C5A">
      <w:pPr>
        <w:jc w:val="both"/>
        <w:rPr>
          <w:rFonts w:eastAsia="Calibri"/>
          <w:color w:val="000000" w:themeColor="text1"/>
          <w:lang w:eastAsia="en-US"/>
        </w:rPr>
      </w:pPr>
      <w:r>
        <w:rPr>
          <w:rFonts w:eastAsia="Calibri"/>
          <w:b/>
          <w:bCs/>
          <w:color w:val="000000" w:themeColor="text1"/>
          <w:lang w:eastAsia="en-US"/>
        </w:rPr>
        <w:t xml:space="preserve">Vrijednost projekta na nivou partnerstava: </w:t>
      </w:r>
      <w:r>
        <w:rPr>
          <w:rFonts w:eastAsia="Calibri"/>
          <w:color w:val="000000" w:themeColor="text1"/>
          <w:lang w:eastAsia="en-US"/>
        </w:rPr>
        <w:t>2.611.664,06 EUR.</w:t>
      </w:r>
    </w:p>
    <w:p w14:paraId="32A3D184" w14:textId="77777777" w:rsidR="004D5C5A" w:rsidRDefault="004D5C5A" w:rsidP="004D5C5A">
      <w:pPr>
        <w:jc w:val="both"/>
        <w:rPr>
          <w:rFonts w:eastAsia="Calibri"/>
          <w:color w:val="000000" w:themeColor="text1"/>
          <w:lang w:eastAsia="en-US"/>
        </w:rPr>
      </w:pPr>
      <w:r>
        <w:rPr>
          <w:rFonts w:eastAsia="Calibri"/>
          <w:b/>
          <w:bCs/>
          <w:color w:val="000000" w:themeColor="text1"/>
          <w:lang w:eastAsia="en-US"/>
        </w:rPr>
        <w:t xml:space="preserve">Vrijednost projekta za Grad Poreč-Parenzo: </w:t>
      </w:r>
      <w:r>
        <w:rPr>
          <w:rFonts w:eastAsia="Calibri"/>
          <w:color w:val="000000" w:themeColor="text1"/>
          <w:lang w:eastAsia="en-US"/>
        </w:rPr>
        <w:t>342.720,00 EUR.</w:t>
      </w:r>
    </w:p>
    <w:p w14:paraId="51A97C5C" w14:textId="77777777" w:rsidR="004D5C5A" w:rsidRDefault="004D5C5A" w:rsidP="004D5C5A">
      <w:pPr>
        <w:jc w:val="both"/>
        <w:rPr>
          <w:bCs/>
          <w:color w:val="000000" w:themeColor="text1"/>
        </w:rPr>
      </w:pPr>
      <w:r>
        <w:rPr>
          <w:b/>
          <w:color w:val="000000" w:themeColor="text1"/>
        </w:rPr>
        <w:t xml:space="preserve">Status: </w:t>
      </w:r>
      <w:r>
        <w:rPr>
          <w:bCs/>
          <w:color w:val="000000" w:themeColor="text1"/>
        </w:rPr>
        <w:t>u provedbi.</w:t>
      </w:r>
    </w:p>
    <w:p w14:paraId="6E14B33B" w14:textId="77777777" w:rsidR="004D5C5A" w:rsidRDefault="004D5C5A" w:rsidP="004D5C5A">
      <w:pPr>
        <w:jc w:val="both"/>
        <w:rPr>
          <w:b/>
          <w:color w:val="000000" w:themeColor="text1"/>
          <w:u w:val="single"/>
        </w:rPr>
      </w:pPr>
    </w:p>
    <w:p w14:paraId="2B2CC829" w14:textId="77777777" w:rsidR="004D5C5A" w:rsidRDefault="004D5C5A" w:rsidP="004D5C5A">
      <w:pPr>
        <w:jc w:val="both"/>
        <w:rPr>
          <w:b/>
          <w:color w:val="000000" w:themeColor="text1"/>
          <w:u w:val="single"/>
        </w:rPr>
      </w:pPr>
      <w:r>
        <w:rPr>
          <w:b/>
          <w:color w:val="000000" w:themeColor="text1"/>
          <w:u w:val="single"/>
        </w:rPr>
        <w:t xml:space="preserve">11. SUFINANCIRANJE PROJEKTA </w:t>
      </w:r>
      <w:proofErr w:type="spellStart"/>
      <w:r>
        <w:rPr>
          <w:b/>
          <w:color w:val="000000" w:themeColor="text1"/>
          <w:u w:val="single"/>
        </w:rPr>
        <w:t>PUNa</w:t>
      </w:r>
      <w:proofErr w:type="spellEnd"/>
      <w:r>
        <w:rPr>
          <w:b/>
          <w:color w:val="000000" w:themeColor="text1"/>
          <w:u w:val="single"/>
        </w:rPr>
        <w:t xml:space="preserve"> TORBA ZAJEDNIŠTVA I.</w:t>
      </w:r>
    </w:p>
    <w:p w14:paraId="70078BC2" w14:textId="77777777" w:rsidR="004D5C5A" w:rsidRDefault="004D5C5A" w:rsidP="004D5C5A">
      <w:pPr>
        <w:jc w:val="both"/>
        <w:rPr>
          <w:b/>
          <w:color w:val="000000" w:themeColor="text1"/>
        </w:rPr>
      </w:pPr>
    </w:p>
    <w:p w14:paraId="6C897A86" w14:textId="77777777" w:rsidR="004D5C5A" w:rsidRDefault="004D5C5A" w:rsidP="004D5C5A">
      <w:pPr>
        <w:jc w:val="both"/>
        <w:rPr>
          <w:bCs/>
          <w:color w:val="000000" w:themeColor="text1"/>
        </w:rPr>
      </w:pPr>
      <w:r>
        <w:rPr>
          <w:b/>
          <w:color w:val="000000" w:themeColor="text1"/>
        </w:rPr>
        <w:t xml:space="preserve">Fond/natječaj: </w:t>
      </w:r>
      <w:r>
        <w:rPr>
          <w:bCs/>
          <w:color w:val="000000" w:themeColor="text1"/>
        </w:rPr>
        <w:t>Fond za sufinanciranje provedbe EU projekata na regionalnoj i lokalnoj razini, Ministarstvo regionalnoga razvoja i fondova EU</w:t>
      </w:r>
    </w:p>
    <w:p w14:paraId="712E59FE" w14:textId="77777777" w:rsidR="004D5C5A" w:rsidRDefault="004D5C5A" w:rsidP="004D5C5A">
      <w:pPr>
        <w:jc w:val="both"/>
        <w:rPr>
          <w:rStyle w:val="rynqvb"/>
          <w:rFonts w:eastAsiaTheme="majorEastAsia"/>
          <w:color w:val="000000" w:themeColor="text1"/>
        </w:rPr>
      </w:pPr>
      <w:r>
        <w:rPr>
          <w:b/>
          <w:color w:val="000000" w:themeColor="text1"/>
        </w:rPr>
        <w:t xml:space="preserve">Kratki opis: </w:t>
      </w:r>
      <w:r>
        <w:rPr>
          <w:rStyle w:val="rynqvb"/>
          <w:rFonts w:eastAsiaTheme="majorEastAsia"/>
          <w:color w:val="000000" w:themeColor="text1"/>
        </w:rPr>
        <w:t xml:space="preserve">Dodjela sredstava Programa sufinanciranja provedbe EU projekata na regionalnoj i lokalnoj razini korisnicima koji imaju sklopljen ugovor o dodjeli bespovratnih sredstava za provedbu EU projekata u sklopu programskog razdoblja 2021. – 2027. sufinanciranjem dijela </w:t>
      </w:r>
      <w:r>
        <w:rPr>
          <w:rStyle w:val="rynqvb"/>
          <w:rFonts w:eastAsiaTheme="majorEastAsia"/>
          <w:color w:val="000000" w:themeColor="text1"/>
        </w:rPr>
        <w:lastRenderedPageBreak/>
        <w:t>vlastitog učešća korisnika bespovratnih sredstava. Dodjelom sredstava sufinancirat će se vlastito učešće Grada Poreča-Parenzo i partnera na projektu Grad Rovinja-Rovigno za školsku godinu 23/24. Cilj projekta je osiguranje inkluzivnog obrazovanja, povećanje socijalne uključenosti i integracije 47 učenika s teškoćama u razvoju u redovne i posebne programe u osnovnoškolskim odgojno-obrazovnim ustanovama na području gradova osnivača Poreča i Rovinja kroz osiguranje podrške 47 pomoćnika u nastavi za školsku godinu 2023/2024.</w:t>
      </w:r>
    </w:p>
    <w:p w14:paraId="1A3F5418" w14:textId="77777777" w:rsidR="004D5C5A" w:rsidRDefault="004D5C5A" w:rsidP="004D5C5A">
      <w:pPr>
        <w:jc w:val="both"/>
        <w:rPr>
          <w:rFonts w:eastAsia="Calibri"/>
          <w:b/>
          <w:bCs/>
          <w:color w:val="000000" w:themeColor="text1"/>
          <w:lang w:eastAsia="en-US"/>
        </w:rPr>
      </w:pPr>
      <w:r>
        <w:rPr>
          <w:b/>
          <w:color w:val="000000" w:themeColor="text1"/>
        </w:rPr>
        <w:t>Intenzitet sufinanciranja:</w:t>
      </w:r>
      <w:r>
        <w:rPr>
          <w:bCs/>
          <w:color w:val="000000" w:themeColor="text1"/>
        </w:rPr>
        <w:t xml:space="preserve"> </w:t>
      </w:r>
      <w:r>
        <w:rPr>
          <w:rFonts w:eastAsia="Calibri"/>
          <w:color w:val="000000" w:themeColor="text1"/>
          <w:lang w:eastAsia="en-US"/>
        </w:rPr>
        <w:t>50 %</w:t>
      </w:r>
    </w:p>
    <w:p w14:paraId="0A89E913" w14:textId="77777777" w:rsidR="004D5C5A" w:rsidRDefault="004D5C5A" w:rsidP="004D5C5A">
      <w:pPr>
        <w:jc w:val="both"/>
        <w:rPr>
          <w:rFonts w:eastAsia="Calibri"/>
          <w:color w:val="000000" w:themeColor="text1"/>
          <w:lang w:eastAsia="en-US"/>
        </w:rPr>
      </w:pPr>
      <w:r>
        <w:rPr>
          <w:rFonts w:eastAsia="Calibri"/>
          <w:b/>
          <w:bCs/>
          <w:color w:val="000000" w:themeColor="text1"/>
          <w:lang w:eastAsia="en-US"/>
        </w:rPr>
        <w:t xml:space="preserve">Ukupna vrijednost projekta: </w:t>
      </w:r>
      <w:r>
        <w:rPr>
          <w:rFonts w:eastAsia="Calibri"/>
          <w:color w:val="000000" w:themeColor="text1"/>
          <w:lang w:eastAsia="en-US"/>
        </w:rPr>
        <w:t xml:space="preserve">312.234,36 EUR. </w:t>
      </w:r>
    </w:p>
    <w:p w14:paraId="67BF34E6" w14:textId="77777777" w:rsidR="004D5C5A" w:rsidRDefault="004D5C5A" w:rsidP="004D5C5A">
      <w:pPr>
        <w:jc w:val="both"/>
        <w:rPr>
          <w:rFonts w:eastAsia="Calibri"/>
          <w:color w:val="000000" w:themeColor="text1"/>
          <w:lang w:eastAsia="en-US"/>
        </w:rPr>
      </w:pPr>
      <w:r>
        <w:rPr>
          <w:rFonts w:eastAsia="Calibri"/>
          <w:b/>
          <w:color w:val="000000" w:themeColor="text1"/>
          <w:lang w:eastAsia="en-US"/>
        </w:rPr>
        <w:t>Vrijednost učešća Grada Poreča-Parenzo</w:t>
      </w:r>
      <w:r>
        <w:rPr>
          <w:rFonts w:eastAsia="Calibri"/>
          <w:color w:val="000000" w:themeColor="text1"/>
          <w:lang w:eastAsia="en-US"/>
        </w:rPr>
        <w:t xml:space="preserve">: 69.383,30 EUR. </w:t>
      </w:r>
    </w:p>
    <w:p w14:paraId="2D5D41D5" w14:textId="77777777" w:rsidR="004D5C5A" w:rsidRDefault="004D5C5A" w:rsidP="004D5C5A">
      <w:pPr>
        <w:jc w:val="both"/>
        <w:rPr>
          <w:rFonts w:eastAsia="Calibri"/>
          <w:color w:val="000000" w:themeColor="text1"/>
          <w:lang w:eastAsia="en-US"/>
        </w:rPr>
      </w:pPr>
      <w:r>
        <w:rPr>
          <w:rFonts w:eastAsia="Calibri"/>
          <w:b/>
          <w:bCs/>
          <w:color w:val="000000" w:themeColor="text1"/>
          <w:lang w:eastAsia="en-US"/>
        </w:rPr>
        <w:t>Iznos odobrenog sufinanciranja MRRFEU:</w:t>
      </w:r>
      <w:r>
        <w:rPr>
          <w:rFonts w:eastAsia="Calibri"/>
          <w:color w:val="000000" w:themeColor="text1"/>
          <w:lang w:eastAsia="en-US"/>
        </w:rPr>
        <w:t xml:space="preserve"> 34.691,65 EUR.</w:t>
      </w:r>
    </w:p>
    <w:p w14:paraId="6DB35FE5" w14:textId="77777777" w:rsidR="004D5C5A" w:rsidRDefault="004D5C5A" w:rsidP="004D5C5A">
      <w:pPr>
        <w:jc w:val="both"/>
        <w:rPr>
          <w:bCs/>
          <w:color w:val="000000" w:themeColor="text1"/>
        </w:rPr>
      </w:pPr>
      <w:r>
        <w:rPr>
          <w:b/>
          <w:color w:val="000000" w:themeColor="text1"/>
        </w:rPr>
        <w:t xml:space="preserve">Status: </w:t>
      </w:r>
      <w:r>
        <w:rPr>
          <w:bCs/>
          <w:color w:val="000000" w:themeColor="text1"/>
        </w:rPr>
        <w:t xml:space="preserve">u provedbi. </w:t>
      </w:r>
    </w:p>
    <w:p w14:paraId="1572B407" w14:textId="77777777" w:rsidR="004D5C5A" w:rsidRDefault="004D5C5A" w:rsidP="004D5C5A">
      <w:pPr>
        <w:jc w:val="both"/>
        <w:rPr>
          <w:color w:val="000000"/>
          <w:u w:val="single"/>
        </w:rPr>
      </w:pPr>
    </w:p>
    <w:p w14:paraId="6C71304E" w14:textId="77777777" w:rsidR="004D5C5A" w:rsidRDefault="004D5C5A" w:rsidP="004D5C5A">
      <w:pPr>
        <w:jc w:val="both"/>
        <w:rPr>
          <w:b/>
          <w:bCs/>
          <w:color w:val="000000"/>
          <w:u w:val="single"/>
        </w:rPr>
      </w:pPr>
      <w:r>
        <w:rPr>
          <w:b/>
          <w:bCs/>
          <w:color w:val="000000"/>
          <w:u w:val="single"/>
        </w:rPr>
        <w:t>12. ENERGETSKA OBNOVA KOMPLEKSA ZGRADA ZAVIČAJNOG MUZEJA POREŠTINE</w:t>
      </w:r>
    </w:p>
    <w:p w14:paraId="4D571047" w14:textId="77777777" w:rsidR="004D5C5A" w:rsidRDefault="004D5C5A" w:rsidP="004D5C5A">
      <w:pPr>
        <w:jc w:val="both"/>
        <w:rPr>
          <w:color w:val="000000"/>
          <w:u w:val="single"/>
        </w:rPr>
      </w:pPr>
    </w:p>
    <w:p w14:paraId="20185C05" w14:textId="77777777" w:rsidR="004D5C5A" w:rsidRDefault="004D5C5A" w:rsidP="004D5C5A">
      <w:pPr>
        <w:jc w:val="both"/>
        <w:rPr>
          <w:color w:val="000000"/>
        </w:rPr>
      </w:pPr>
      <w:r>
        <w:rPr>
          <w:b/>
          <w:bCs/>
          <w:color w:val="000000"/>
        </w:rPr>
        <w:t>Fond/natječaj:</w:t>
      </w:r>
      <w:r>
        <w:rPr>
          <w:color w:val="000000"/>
        </w:rPr>
        <w:t xml:space="preserve"> Energetska obnova zgrada sa statusom kulturnog dobra,</w:t>
      </w:r>
      <w:r>
        <w:t xml:space="preserve"> </w:t>
      </w:r>
      <w:r>
        <w:rPr>
          <w:color w:val="000000"/>
        </w:rPr>
        <w:t>Ministarstvo kulture i medija</w:t>
      </w:r>
    </w:p>
    <w:p w14:paraId="618EF8B1" w14:textId="77777777" w:rsidR="004D5C5A" w:rsidRDefault="004D5C5A" w:rsidP="004D5C5A">
      <w:pPr>
        <w:jc w:val="both"/>
        <w:rPr>
          <w:b/>
          <w:bCs/>
          <w:color w:val="000000"/>
        </w:rPr>
      </w:pPr>
      <w:r>
        <w:rPr>
          <w:b/>
          <w:bCs/>
          <w:color w:val="000000"/>
        </w:rPr>
        <w:t>Kratki opis:</w:t>
      </w:r>
      <w:r>
        <w:rPr>
          <w:color w:val="000000"/>
        </w:rPr>
        <w:t xml:space="preserve"> Projektom predviđene mjere energetske obnove uključuju zamjenu</w:t>
      </w:r>
      <w:r>
        <w:rPr>
          <w:b/>
          <w:bCs/>
          <w:color w:val="000000"/>
        </w:rPr>
        <w:t xml:space="preserve"> </w:t>
      </w:r>
      <w:r>
        <w:rPr>
          <w:color w:val="000000"/>
        </w:rPr>
        <w:t>vanjske stolarije, zamjenu sustava grijanja i hlađenja ugradnjom dizalice topline te sustavom klimatizacije prostora, prilagodbu elektroinstalacija, zamjenu sustava rasvjete energetski učinkovitom LED rasvjetom, povećanje sigurnosti zgrade u slučaju požara, osiguranje zdravih unutarnjih klimatskih uvjeta, instalaciju vodovoda i kanalizacije te sanitarija s posebnim naglaskom na uštedu potrošnje vode.</w:t>
      </w:r>
    </w:p>
    <w:p w14:paraId="44E78614" w14:textId="77777777" w:rsidR="004D5C5A" w:rsidRDefault="004D5C5A" w:rsidP="004D5C5A">
      <w:pPr>
        <w:jc w:val="both"/>
        <w:rPr>
          <w:b/>
          <w:bCs/>
          <w:color w:val="000000"/>
        </w:rPr>
      </w:pPr>
      <w:r>
        <w:rPr>
          <w:b/>
          <w:bCs/>
          <w:color w:val="000000"/>
        </w:rPr>
        <w:t>Cilj projekta:</w:t>
      </w:r>
      <w:r>
        <w:rPr>
          <w:color w:val="000000"/>
        </w:rPr>
        <w:t xml:space="preserve"> Energetskom obnovom kompleksa zgrada Zavičajnog muzeja Poreštine u Poreču, trenutačno u energetskom razredu D, ostvarit će se poboljšanje energetskih svojstava zgrade, a implementacijom više mjera moguće su uštede do 77 % </w:t>
      </w:r>
      <w:proofErr w:type="spellStart"/>
      <w:r>
        <w:rPr>
          <w:color w:val="000000"/>
        </w:rPr>
        <w:t>Eprim</w:t>
      </w:r>
      <w:proofErr w:type="spellEnd"/>
      <w:r>
        <w:rPr>
          <w:color w:val="000000"/>
        </w:rPr>
        <w:t xml:space="preserve"> i 12 % </w:t>
      </w:r>
      <w:proofErr w:type="spellStart"/>
      <w:r>
        <w:rPr>
          <w:color w:val="000000"/>
        </w:rPr>
        <w:t>Qhnd</w:t>
      </w:r>
      <w:proofErr w:type="spellEnd"/>
      <w:r>
        <w:rPr>
          <w:color w:val="000000"/>
        </w:rPr>
        <w:t>, uz smanjenje emisije CO</w:t>
      </w:r>
      <w:r>
        <w:rPr>
          <w:color w:val="000000"/>
          <w:vertAlign w:val="subscript"/>
        </w:rPr>
        <w:t>2</w:t>
      </w:r>
      <w:r>
        <w:rPr>
          <w:color w:val="000000"/>
        </w:rPr>
        <w:t xml:space="preserve"> od 77 %, a očekivani energetski razred može biti A.</w:t>
      </w:r>
    </w:p>
    <w:p w14:paraId="010F76B3" w14:textId="77777777" w:rsidR="004D5C5A" w:rsidRDefault="004D5C5A" w:rsidP="004D5C5A">
      <w:pPr>
        <w:jc w:val="both"/>
        <w:rPr>
          <w:color w:val="000000"/>
        </w:rPr>
      </w:pPr>
      <w:r>
        <w:rPr>
          <w:b/>
          <w:bCs/>
          <w:color w:val="000000"/>
        </w:rPr>
        <w:t>Intenzitet sufinanciranja:</w:t>
      </w:r>
      <w:r>
        <w:rPr>
          <w:color w:val="000000"/>
        </w:rPr>
        <w:t xml:space="preserve"> 100 % prihvatljivih troškova.</w:t>
      </w:r>
    </w:p>
    <w:p w14:paraId="494964CD" w14:textId="77777777" w:rsidR="004D5C5A" w:rsidRDefault="004D5C5A" w:rsidP="004D5C5A">
      <w:pPr>
        <w:jc w:val="both"/>
        <w:rPr>
          <w:color w:val="000000"/>
        </w:rPr>
      </w:pPr>
      <w:r>
        <w:rPr>
          <w:b/>
          <w:bCs/>
          <w:color w:val="000000"/>
        </w:rPr>
        <w:t>Ukupna vrijednost projekta:</w:t>
      </w:r>
      <w:r>
        <w:rPr>
          <w:color w:val="000000"/>
        </w:rPr>
        <w:t xml:space="preserve"> prihvatljivi troškovi 921.717,88 EUR i neprihvatljivi troškovi 165.605,75 EUR </w:t>
      </w:r>
    </w:p>
    <w:p w14:paraId="1FACFA05" w14:textId="77777777" w:rsidR="004D5C5A" w:rsidRDefault="004D5C5A" w:rsidP="004D5C5A">
      <w:pPr>
        <w:jc w:val="both"/>
        <w:rPr>
          <w:color w:val="000000"/>
        </w:rPr>
      </w:pPr>
      <w:r>
        <w:rPr>
          <w:b/>
          <w:bCs/>
          <w:color w:val="000000"/>
        </w:rPr>
        <w:t xml:space="preserve">Status: </w:t>
      </w:r>
      <w:r>
        <w:rPr>
          <w:color w:val="000000"/>
        </w:rPr>
        <w:t>u provedbi.</w:t>
      </w:r>
    </w:p>
    <w:p w14:paraId="4A00662F" w14:textId="77777777" w:rsidR="004D5C5A" w:rsidRDefault="004D5C5A" w:rsidP="004D5C5A">
      <w:pPr>
        <w:jc w:val="both"/>
        <w:rPr>
          <w:b/>
          <w:bCs/>
          <w:color w:val="000000"/>
        </w:rPr>
      </w:pPr>
    </w:p>
    <w:p w14:paraId="0C5D0726" w14:textId="77777777" w:rsidR="004D5C5A" w:rsidRDefault="004D5C5A" w:rsidP="004D5C5A">
      <w:pPr>
        <w:jc w:val="both"/>
        <w:rPr>
          <w:b/>
          <w:bCs/>
          <w:color w:val="000000"/>
          <w:u w:val="single"/>
        </w:rPr>
      </w:pPr>
      <w:r>
        <w:rPr>
          <w:b/>
          <w:bCs/>
          <w:color w:val="000000"/>
          <w:u w:val="single"/>
        </w:rPr>
        <w:t>13. FU-TOURISM - FUTURE-READY BUSINESS SUPPORT ECOSYSTEM FOR TOURISM SME TRANSITION TO GREEN AND DIGITAL RESILIENCE</w:t>
      </w:r>
    </w:p>
    <w:p w14:paraId="67E7E9C2" w14:textId="77777777" w:rsidR="004D5C5A" w:rsidRDefault="004D5C5A" w:rsidP="004D5C5A">
      <w:pPr>
        <w:jc w:val="both"/>
        <w:rPr>
          <w:color w:val="000000"/>
        </w:rPr>
      </w:pPr>
    </w:p>
    <w:p w14:paraId="46FFB714" w14:textId="77777777" w:rsidR="004D5C5A" w:rsidRDefault="004D5C5A" w:rsidP="004D5C5A">
      <w:pPr>
        <w:jc w:val="both"/>
        <w:rPr>
          <w:color w:val="000000"/>
        </w:rPr>
      </w:pPr>
      <w:r>
        <w:rPr>
          <w:b/>
          <w:bCs/>
          <w:color w:val="000000"/>
        </w:rPr>
        <w:t>Fond/natječaj:</w:t>
      </w:r>
      <w:r>
        <w:rPr>
          <w:color w:val="000000"/>
        </w:rPr>
        <w:t xml:space="preserve"> Single Market </w:t>
      </w:r>
      <w:proofErr w:type="spellStart"/>
      <w:r>
        <w:rPr>
          <w:color w:val="000000"/>
        </w:rPr>
        <w:t>Programme</w:t>
      </w:r>
      <w:proofErr w:type="spellEnd"/>
      <w:r>
        <w:rPr>
          <w:color w:val="000000"/>
        </w:rPr>
        <w:t xml:space="preserve"> (SMP COSME) </w:t>
      </w:r>
    </w:p>
    <w:p w14:paraId="5B1F60EB" w14:textId="77777777" w:rsidR="004D5C5A" w:rsidRDefault="004D5C5A" w:rsidP="004D5C5A">
      <w:pPr>
        <w:jc w:val="both"/>
        <w:rPr>
          <w:color w:val="000000"/>
        </w:rPr>
      </w:pPr>
      <w:r>
        <w:rPr>
          <w:b/>
          <w:bCs/>
          <w:color w:val="000000"/>
        </w:rPr>
        <w:t>Kratki opis:</w:t>
      </w:r>
      <w:r>
        <w:rPr>
          <w:color w:val="000000"/>
        </w:rPr>
        <w:t xml:space="preserve"> FU-TOURISM je projekt koji osnažuje mala i srednja poduzeća u turizmu da napreduju u zelenoj i digitalnoj eri. Stvaranjem mreže organizacija za podršku poslovanju u šest europskih zemalja, FU-TOURISM pruža financiranje i stručnu podršku za provedbu poduzetničkih projekata koji imaju za cilj transformirati turističke prakse. FU-TOURISM pomaže poduzetnicima u turizmu da postanu održiviji, otporniji i inovativniji, dok istovremeno doprinose Europskom zelenom planu i Jedinstvenom digitalnom tržištu.</w:t>
      </w:r>
    </w:p>
    <w:p w14:paraId="5DD5EB5D" w14:textId="77777777" w:rsidR="004D5C5A" w:rsidRDefault="004D5C5A" w:rsidP="004D5C5A">
      <w:pPr>
        <w:jc w:val="both"/>
        <w:rPr>
          <w:color w:val="000000"/>
        </w:rPr>
      </w:pPr>
      <w:r>
        <w:rPr>
          <w:b/>
          <w:bCs/>
          <w:color w:val="000000"/>
        </w:rPr>
        <w:t>Cilj projekta</w:t>
      </w:r>
      <w:r>
        <w:rPr>
          <w:color w:val="000000"/>
        </w:rPr>
        <w:t>: Povećana otpornost i konkurentnost malih i srednjih poduzeća u turizmu putem boljeg prihvaćanja načela i praksi održivosti, inovacija i digitalizacije</w:t>
      </w:r>
    </w:p>
    <w:p w14:paraId="72B34060" w14:textId="77777777" w:rsidR="004D5C5A" w:rsidRDefault="004D5C5A" w:rsidP="004D5C5A">
      <w:pPr>
        <w:jc w:val="both"/>
        <w:rPr>
          <w:color w:val="000000"/>
          <w:u w:val="single"/>
        </w:rPr>
      </w:pPr>
      <w:r>
        <w:rPr>
          <w:b/>
          <w:bCs/>
          <w:color w:val="000000"/>
        </w:rPr>
        <w:t>Intenzitet sufinanciranja:</w:t>
      </w:r>
      <w:r>
        <w:rPr>
          <w:color w:val="000000"/>
        </w:rPr>
        <w:t xml:space="preserve"> 90 % za operativne troškove i 100 % za financijsku potporu trećim stranama (tzv. kaskadno financiranje)</w:t>
      </w:r>
    </w:p>
    <w:p w14:paraId="61B98ACC" w14:textId="77777777" w:rsidR="004D5C5A" w:rsidRDefault="004D5C5A" w:rsidP="004D5C5A">
      <w:pPr>
        <w:jc w:val="both"/>
        <w:rPr>
          <w:color w:val="000000"/>
        </w:rPr>
      </w:pPr>
      <w:r>
        <w:rPr>
          <w:b/>
          <w:bCs/>
          <w:color w:val="000000"/>
        </w:rPr>
        <w:t xml:space="preserve">Ukupna vrijednost projekta: </w:t>
      </w:r>
      <w:r>
        <w:rPr>
          <w:color w:val="000000"/>
        </w:rPr>
        <w:t>3 999 998,98 EUR za cijeli konzorcij; 485.190,17 EUR za Grad Poreč-Parenzo</w:t>
      </w:r>
    </w:p>
    <w:p w14:paraId="260EB1EA" w14:textId="77777777" w:rsidR="004D5C5A" w:rsidRDefault="004D5C5A" w:rsidP="004D5C5A">
      <w:pPr>
        <w:jc w:val="both"/>
        <w:rPr>
          <w:color w:val="000000"/>
        </w:rPr>
      </w:pPr>
      <w:r>
        <w:rPr>
          <w:b/>
          <w:bCs/>
          <w:color w:val="000000"/>
        </w:rPr>
        <w:t>Status:</w:t>
      </w:r>
      <w:r>
        <w:rPr>
          <w:color w:val="000000"/>
        </w:rPr>
        <w:t xml:space="preserve"> u provedbi.</w:t>
      </w:r>
    </w:p>
    <w:p w14:paraId="1CCC36E0" w14:textId="77777777" w:rsidR="004D5C5A" w:rsidRDefault="004D5C5A" w:rsidP="004D5C5A">
      <w:pPr>
        <w:jc w:val="both"/>
        <w:rPr>
          <w:color w:val="000000"/>
        </w:rPr>
      </w:pPr>
    </w:p>
    <w:p w14:paraId="6161F32F" w14:textId="77777777" w:rsidR="004D5C5A" w:rsidRDefault="004D5C5A" w:rsidP="004D5C5A">
      <w:pPr>
        <w:jc w:val="both"/>
        <w:rPr>
          <w:b/>
          <w:bCs/>
          <w:color w:val="000000"/>
          <w:u w:val="single"/>
        </w:rPr>
      </w:pPr>
      <w:r>
        <w:rPr>
          <w:b/>
          <w:bCs/>
          <w:color w:val="000000"/>
          <w:u w:val="single"/>
        </w:rPr>
        <w:t xml:space="preserve">14. EDUKATIVNE AKTIVNOSTI ZA DJECU PREDŠKOLSKE DOBI I DJECU OD I. DO IV. RAZREDA OSNOVNE ŠKOLE </w:t>
      </w:r>
    </w:p>
    <w:p w14:paraId="05BB3AAE" w14:textId="77777777" w:rsidR="004D5C5A" w:rsidRDefault="004D5C5A" w:rsidP="004D5C5A">
      <w:pPr>
        <w:jc w:val="both"/>
        <w:rPr>
          <w:color w:val="000000"/>
        </w:rPr>
      </w:pPr>
    </w:p>
    <w:p w14:paraId="7AC6C833" w14:textId="77777777" w:rsidR="004D5C5A" w:rsidRDefault="004D5C5A" w:rsidP="004D5C5A">
      <w:pPr>
        <w:jc w:val="both"/>
        <w:rPr>
          <w:color w:val="000000"/>
        </w:rPr>
      </w:pPr>
      <w:r>
        <w:rPr>
          <w:b/>
          <w:bCs/>
          <w:color w:val="000000"/>
        </w:rPr>
        <w:t>Fond/natječaj:</w:t>
      </w:r>
      <w:r>
        <w:rPr>
          <w:color w:val="000000"/>
        </w:rPr>
        <w:t xml:space="preserve"> Pilot projekt javnog poziva jedinicama lokalne samouprave za sufinanciranje provedbe edukativnih, kulturnih i sportskih aktivnosti djece predškolske dobi i djece od I. do IV. razreda osnovne škole, Ministarstvo demografije i useljeništva</w:t>
      </w:r>
    </w:p>
    <w:p w14:paraId="36FB4610" w14:textId="77777777" w:rsidR="004D5C5A" w:rsidRDefault="004D5C5A" w:rsidP="004D5C5A">
      <w:pPr>
        <w:jc w:val="both"/>
        <w:rPr>
          <w:color w:val="000000"/>
        </w:rPr>
      </w:pPr>
      <w:r>
        <w:rPr>
          <w:b/>
          <w:bCs/>
          <w:color w:val="000000"/>
        </w:rPr>
        <w:t>Kratki opis:</w:t>
      </w:r>
      <w:r>
        <w:rPr>
          <w:color w:val="000000"/>
        </w:rPr>
        <w:t xml:space="preserve"> Projekt će omogućiti da se u suradnji s Centrom </w:t>
      </w:r>
      <w:proofErr w:type="spellStart"/>
      <w:r>
        <w:rPr>
          <w:color w:val="000000"/>
        </w:rPr>
        <w:t>Pozitron</w:t>
      </w:r>
      <w:proofErr w:type="spellEnd"/>
      <w:r>
        <w:rPr>
          <w:color w:val="000000"/>
        </w:rPr>
        <w:t xml:space="preserve"> organiziraju STEAM aktivnosti za djecu predškolske dobi i djecu od I. do IV. Osnovne škole. Aktivnosti bi trajale 9 mjeseci te bi kroz četiri ciklusa uključile 144 korisnika - 48 djece predškolske dobi (12 polaznika po ciklusu, 4 ciklusa) i 96 djece od I. do IV. razreda osnovne škole (24 polaznika po ciklusu, 4 ciklusa).</w:t>
      </w:r>
    </w:p>
    <w:p w14:paraId="60BB9F43" w14:textId="77777777" w:rsidR="004D5C5A" w:rsidRDefault="004D5C5A" w:rsidP="004D5C5A">
      <w:pPr>
        <w:jc w:val="both"/>
        <w:rPr>
          <w:color w:val="000000"/>
        </w:rPr>
      </w:pPr>
      <w:r>
        <w:rPr>
          <w:b/>
          <w:bCs/>
          <w:color w:val="000000"/>
        </w:rPr>
        <w:t>Cilj projekta</w:t>
      </w:r>
      <w:r>
        <w:rPr>
          <w:color w:val="000000"/>
        </w:rPr>
        <w:t>: Financijsko rasterećenje obitelji s predškolskom i osnovnoškolskom djecom te poticanje jednakog uključivanja i povećanja obuhvata djece koja sudjeluju u edukativnim, kulturnim i sportskim aktivnostima na području cijele Republike Hrvatske, što pridonosi njihovom cjelokupnom razvoju i obrazovanju.</w:t>
      </w:r>
    </w:p>
    <w:p w14:paraId="18D9CA2C" w14:textId="77777777" w:rsidR="004D5C5A" w:rsidRDefault="004D5C5A" w:rsidP="004D5C5A">
      <w:pPr>
        <w:jc w:val="both"/>
        <w:rPr>
          <w:color w:val="000000"/>
          <w:u w:val="single"/>
        </w:rPr>
      </w:pPr>
      <w:r>
        <w:rPr>
          <w:b/>
          <w:bCs/>
          <w:color w:val="000000"/>
        </w:rPr>
        <w:t>Intenzitet sufinanciranja:</w:t>
      </w:r>
      <w:r>
        <w:rPr>
          <w:color w:val="000000"/>
        </w:rPr>
        <w:t xml:space="preserve"> 100 %</w:t>
      </w:r>
    </w:p>
    <w:p w14:paraId="762DC4FC" w14:textId="77777777" w:rsidR="004D5C5A" w:rsidRDefault="004D5C5A" w:rsidP="004D5C5A">
      <w:pPr>
        <w:jc w:val="both"/>
        <w:rPr>
          <w:color w:val="000000"/>
        </w:rPr>
      </w:pPr>
      <w:r>
        <w:rPr>
          <w:b/>
          <w:bCs/>
          <w:color w:val="000000"/>
        </w:rPr>
        <w:t xml:space="preserve">Ukupna vrijednost projekta: </w:t>
      </w:r>
      <w:r>
        <w:rPr>
          <w:color w:val="000000"/>
        </w:rPr>
        <w:t>35.000,00 EUR</w:t>
      </w:r>
    </w:p>
    <w:p w14:paraId="54EAF0EE" w14:textId="77777777" w:rsidR="004D5C5A" w:rsidRDefault="004D5C5A" w:rsidP="004D5C5A">
      <w:pPr>
        <w:jc w:val="both"/>
        <w:rPr>
          <w:color w:val="000000"/>
          <w:u w:val="single"/>
        </w:rPr>
      </w:pPr>
      <w:r>
        <w:rPr>
          <w:b/>
          <w:bCs/>
          <w:color w:val="000000"/>
        </w:rPr>
        <w:t>Status:</w:t>
      </w:r>
      <w:r>
        <w:rPr>
          <w:color w:val="000000"/>
        </w:rPr>
        <w:t xml:space="preserve"> provedeno.</w:t>
      </w:r>
    </w:p>
    <w:p w14:paraId="5429BE31" w14:textId="77777777" w:rsidR="004D5C5A" w:rsidRDefault="004D5C5A" w:rsidP="004D5C5A">
      <w:pPr>
        <w:jc w:val="both"/>
      </w:pPr>
    </w:p>
    <w:p w14:paraId="60722E92" w14:textId="77777777" w:rsidR="004D5C5A" w:rsidRDefault="004D5C5A" w:rsidP="004D5C5A">
      <w:pPr>
        <w:jc w:val="both"/>
        <w:rPr>
          <w:b/>
          <w:bCs/>
          <w:u w:val="single"/>
        </w:rPr>
      </w:pPr>
      <w:r>
        <w:rPr>
          <w:b/>
          <w:bCs/>
          <w:u w:val="single"/>
        </w:rPr>
        <w:t>15. IZGRADNJA DJEČJEG IGRALIŠTA DJEČJEG VRTIĆA PAPERINO NA K.Č. 478, K.O. VARVARI</w:t>
      </w:r>
    </w:p>
    <w:p w14:paraId="17718FE7" w14:textId="77777777" w:rsidR="004D5C5A" w:rsidRDefault="004D5C5A" w:rsidP="004D5C5A">
      <w:pPr>
        <w:jc w:val="both"/>
        <w:rPr>
          <w:b/>
          <w:bCs/>
          <w:u w:val="single"/>
        </w:rPr>
      </w:pPr>
    </w:p>
    <w:p w14:paraId="7AAA43DE" w14:textId="77777777" w:rsidR="004D5C5A" w:rsidRDefault="004D5C5A" w:rsidP="004D5C5A">
      <w:pPr>
        <w:jc w:val="both"/>
      </w:pPr>
      <w:r>
        <w:rPr>
          <w:b/>
          <w:bCs/>
        </w:rPr>
        <w:t>Fond/natječaj:</w:t>
      </w:r>
      <w:r>
        <w:t xml:space="preserve"> LAG natječaj I-2.1.1. Potpora ulaganju u razvoj ruralne male javne infrastrukture; Europski poljoprivredni fond za ruralni razvoj.</w:t>
      </w:r>
    </w:p>
    <w:p w14:paraId="70FA8944" w14:textId="77777777" w:rsidR="004D5C5A" w:rsidRDefault="004D5C5A" w:rsidP="004D5C5A">
      <w:pPr>
        <w:jc w:val="both"/>
      </w:pPr>
      <w:r>
        <w:rPr>
          <w:b/>
          <w:bCs/>
        </w:rPr>
        <w:t>Kratki opis:</w:t>
      </w:r>
      <w:r>
        <w:t xml:space="preserve"> Izgradnjom dječjeg igrališta Dječjeg vrtića </w:t>
      </w:r>
      <w:proofErr w:type="spellStart"/>
      <w:r>
        <w:t>Paperino</w:t>
      </w:r>
      <w:proofErr w:type="spellEnd"/>
      <w:r>
        <w:t xml:space="preserve"> u Varvarima</w:t>
      </w:r>
      <w:r>
        <w:rPr>
          <w:rFonts w:eastAsia="Calibri"/>
        </w:rPr>
        <w:t>, Grad Poreč-Parenzo će unaprijediti sadržaj dječjeg vrtića te kvalitetu života u lokalnoj zajednici i ojačati zajednički identitet zajednice kroz integraciju edukacijskih, rekreacijskih, kulturnih i okolišnih inicijativa.  Projekt će omogućiti djeci, lokalnoj zajednici i svim posjetiteljima kvalitetan prostor za igru, rekreaciju i socijalizaciju u uređenom prirodnom okolišu, s naglaskom na očuvanju okoliša.</w:t>
      </w:r>
    </w:p>
    <w:p w14:paraId="5670EC04" w14:textId="77777777" w:rsidR="004D5C5A" w:rsidRDefault="004D5C5A" w:rsidP="004D5C5A">
      <w:pPr>
        <w:jc w:val="both"/>
      </w:pPr>
      <w:r>
        <w:rPr>
          <w:b/>
          <w:bCs/>
        </w:rPr>
        <w:t>Cilj projekta</w:t>
      </w:r>
      <w:r>
        <w:t>: Opći cilj projekta je unaprijediti kvalitetu života obitelji i zajednice te podržati razvoj ruralnih područja.</w:t>
      </w:r>
    </w:p>
    <w:p w14:paraId="451B2819" w14:textId="77777777" w:rsidR="004D5C5A" w:rsidRDefault="004D5C5A" w:rsidP="004D5C5A">
      <w:pPr>
        <w:jc w:val="both"/>
        <w:rPr>
          <w:u w:val="single"/>
        </w:rPr>
      </w:pPr>
      <w:r>
        <w:rPr>
          <w:b/>
          <w:bCs/>
        </w:rPr>
        <w:t>Intenzitet sufinanciranja:</w:t>
      </w:r>
      <w:r>
        <w:t xml:space="preserve"> 80 %</w:t>
      </w:r>
    </w:p>
    <w:p w14:paraId="3DDE2E55" w14:textId="77777777" w:rsidR="004D5C5A" w:rsidRDefault="004D5C5A" w:rsidP="004D5C5A">
      <w:pPr>
        <w:jc w:val="both"/>
      </w:pPr>
      <w:r>
        <w:rPr>
          <w:b/>
          <w:bCs/>
        </w:rPr>
        <w:t xml:space="preserve">Ukupna vrijednost projekta: </w:t>
      </w:r>
      <w:r>
        <w:t>80.175,00 EUR</w:t>
      </w:r>
    </w:p>
    <w:p w14:paraId="0FA45843" w14:textId="77777777" w:rsidR="004D5C5A" w:rsidRDefault="004D5C5A" w:rsidP="004D5C5A">
      <w:pPr>
        <w:jc w:val="both"/>
      </w:pPr>
      <w:r>
        <w:rPr>
          <w:b/>
          <w:bCs/>
        </w:rPr>
        <w:t xml:space="preserve">Status: </w:t>
      </w:r>
      <w:r>
        <w:t>u provedbi.</w:t>
      </w:r>
    </w:p>
    <w:p w14:paraId="2EDAAC9A" w14:textId="77777777" w:rsidR="004D5C5A" w:rsidRDefault="004D5C5A" w:rsidP="004D5C5A">
      <w:pPr>
        <w:jc w:val="both"/>
      </w:pPr>
    </w:p>
    <w:p w14:paraId="161C5482" w14:textId="77777777" w:rsidR="004D5C5A" w:rsidRDefault="004D5C5A" w:rsidP="004D5C5A">
      <w:pPr>
        <w:jc w:val="both"/>
        <w:rPr>
          <w:b/>
          <w:bCs/>
          <w:u w:val="single"/>
        </w:rPr>
      </w:pPr>
      <w:r>
        <w:rPr>
          <w:b/>
          <w:bCs/>
          <w:u w:val="single"/>
        </w:rPr>
        <w:t>16. UREĐENJE I OPREMANJE DJEČJEG IGRALIŠTA U NASELJU ČIMIŽIN -ROVINJSKA ULICA</w:t>
      </w:r>
    </w:p>
    <w:p w14:paraId="57E2BA6B" w14:textId="77777777" w:rsidR="004D5C5A" w:rsidRDefault="004D5C5A" w:rsidP="004D5C5A">
      <w:pPr>
        <w:jc w:val="both"/>
        <w:rPr>
          <w:b/>
          <w:bCs/>
          <w:u w:val="single"/>
        </w:rPr>
      </w:pPr>
    </w:p>
    <w:p w14:paraId="301687BE" w14:textId="77777777" w:rsidR="004D5C5A" w:rsidRDefault="004D5C5A" w:rsidP="004D5C5A">
      <w:pPr>
        <w:jc w:val="both"/>
      </w:pPr>
      <w:r>
        <w:rPr>
          <w:b/>
          <w:bCs/>
        </w:rPr>
        <w:t>Fond/natječaj:</w:t>
      </w:r>
      <w:r>
        <w:t xml:space="preserve"> Ministarstvo demografije i useljeništva - Poziv za dodjelu bespovratnih sredstava "Dostupnost kvalitetnih i </w:t>
      </w:r>
      <w:proofErr w:type="spellStart"/>
      <w:r>
        <w:t>priuštivih</w:t>
      </w:r>
      <w:proofErr w:type="spellEnd"/>
      <w:r>
        <w:t xml:space="preserve"> sadržaja za djecu u lokalnim zajednicama kroz opremanje i uređenje igrališta za djecu"</w:t>
      </w:r>
    </w:p>
    <w:p w14:paraId="6B625AF0" w14:textId="77777777" w:rsidR="004D5C5A" w:rsidRDefault="004D5C5A" w:rsidP="004D5C5A">
      <w:pPr>
        <w:jc w:val="both"/>
      </w:pPr>
      <w:r>
        <w:rPr>
          <w:b/>
          <w:bCs/>
        </w:rPr>
        <w:t>Kratki opis:</w:t>
      </w:r>
      <w:r>
        <w:t xml:space="preserve"> Projektom se osigurava sigurno i kvalitetno okruženje za igru i rekreaciju djece u naselju </w:t>
      </w:r>
      <w:proofErr w:type="spellStart"/>
      <w:r>
        <w:t>Čimižin</w:t>
      </w:r>
      <w:proofErr w:type="spellEnd"/>
      <w:r>
        <w:t xml:space="preserve"> kroz obnovu dotrajalog dječjeg igrališta. Uklonit će se stara igrala i postaviti nova, sigurnija te će se obnoviti podloga </w:t>
      </w:r>
      <w:proofErr w:type="spellStart"/>
      <w:r>
        <w:t>antistres</w:t>
      </w:r>
      <w:proofErr w:type="spellEnd"/>
      <w:r>
        <w:t xml:space="preserve"> gumenim pločama. Projekt će biti popraćen promidžbenim aktivnostima. Time se poboljšava kvaliteta provođenja slobodnog vremena djece i doprinosi socijalnoj koheziji obitelji u lokalnoj zajednici.</w:t>
      </w:r>
    </w:p>
    <w:p w14:paraId="37479E00" w14:textId="77777777" w:rsidR="004D5C5A" w:rsidRDefault="004D5C5A" w:rsidP="004D5C5A">
      <w:pPr>
        <w:jc w:val="both"/>
      </w:pPr>
      <w:r>
        <w:rPr>
          <w:b/>
          <w:bCs/>
        </w:rPr>
        <w:t>Cilj projekta</w:t>
      </w:r>
      <w:r>
        <w:t>: rekonstrukcija dječjeg igrališta.</w:t>
      </w:r>
    </w:p>
    <w:p w14:paraId="518546BB" w14:textId="77777777" w:rsidR="004D5C5A" w:rsidRDefault="004D5C5A" w:rsidP="004D5C5A">
      <w:pPr>
        <w:jc w:val="both"/>
        <w:rPr>
          <w:u w:val="single"/>
        </w:rPr>
      </w:pPr>
      <w:r>
        <w:rPr>
          <w:b/>
          <w:bCs/>
        </w:rPr>
        <w:t>Intenzitet sufinanciranja:</w:t>
      </w:r>
      <w:r>
        <w:t xml:space="preserve"> 50 %</w:t>
      </w:r>
    </w:p>
    <w:p w14:paraId="00F760E2" w14:textId="77777777" w:rsidR="004D5C5A" w:rsidRDefault="004D5C5A" w:rsidP="004D5C5A">
      <w:pPr>
        <w:jc w:val="both"/>
      </w:pPr>
      <w:r>
        <w:rPr>
          <w:b/>
          <w:bCs/>
        </w:rPr>
        <w:t xml:space="preserve">Ukupna vrijednost projekta: </w:t>
      </w:r>
      <w:r>
        <w:t xml:space="preserve">62.400,00 EUR </w:t>
      </w:r>
    </w:p>
    <w:p w14:paraId="2D4C75A0" w14:textId="77777777" w:rsidR="004D5C5A" w:rsidRDefault="004D5C5A" w:rsidP="004D5C5A">
      <w:pPr>
        <w:jc w:val="both"/>
        <w:rPr>
          <w:b/>
          <w:bCs/>
        </w:rPr>
      </w:pPr>
      <w:r>
        <w:rPr>
          <w:b/>
          <w:bCs/>
        </w:rPr>
        <w:t>Status:</w:t>
      </w:r>
      <w:r>
        <w:t xml:space="preserve"> provedeno.</w:t>
      </w:r>
    </w:p>
    <w:p w14:paraId="69494574" w14:textId="77777777" w:rsidR="004D5C5A" w:rsidRDefault="004D5C5A" w:rsidP="004D5C5A">
      <w:pPr>
        <w:jc w:val="both"/>
      </w:pPr>
    </w:p>
    <w:p w14:paraId="5294D6B0" w14:textId="77777777" w:rsidR="004F1870" w:rsidRDefault="004F1870" w:rsidP="004D5C5A">
      <w:pPr>
        <w:jc w:val="both"/>
        <w:rPr>
          <w:b/>
          <w:bCs/>
          <w:u w:val="single"/>
        </w:rPr>
      </w:pPr>
    </w:p>
    <w:p w14:paraId="2F556C79" w14:textId="77777777" w:rsidR="004F1870" w:rsidRDefault="004F1870" w:rsidP="004D5C5A">
      <w:pPr>
        <w:jc w:val="both"/>
        <w:rPr>
          <w:b/>
          <w:bCs/>
          <w:u w:val="single"/>
        </w:rPr>
      </w:pPr>
    </w:p>
    <w:p w14:paraId="3AFA5FAD" w14:textId="32FD027E" w:rsidR="004D5C5A" w:rsidRDefault="004D5C5A" w:rsidP="004D5C5A">
      <w:pPr>
        <w:jc w:val="both"/>
        <w:rPr>
          <w:b/>
          <w:bCs/>
          <w:u w:val="single"/>
        </w:rPr>
      </w:pPr>
      <w:r>
        <w:rPr>
          <w:b/>
          <w:bCs/>
          <w:u w:val="single"/>
        </w:rPr>
        <w:lastRenderedPageBreak/>
        <w:t>17. POBOLJŠANJE MATERIJALNIH UVJETA U DJEČJEM VRTIĆU „RADOST I“</w:t>
      </w:r>
    </w:p>
    <w:p w14:paraId="32353AA1" w14:textId="77777777" w:rsidR="004D5C5A" w:rsidRDefault="004D5C5A" w:rsidP="004D5C5A">
      <w:pPr>
        <w:jc w:val="both"/>
        <w:rPr>
          <w:b/>
          <w:bCs/>
          <w:u w:val="single"/>
        </w:rPr>
      </w:pPr>
    </w:p>
    <w:p w14:paraId="3F16F09B" w14:textId="77777777" w:rsidR="004D5C5A" w:rsidRDefault="004D5C5A" w:rsidP="004D5C5A">
      <w:pPr>
        <w:jc w:val="both"/>
      </w:pPr>
      <w:r>
        <w:rPr>
          <w:b/>
          <w:bCs/>
        </w:rPr>
        <w:t>Fond/natječaj:</w:t>
      </w:r>
      <w:r>
        <w:t xml:space="preserve"> Ministarstvo demografije i useljeništva - Poziv za dodjelu bespovratnih sredstava „Dostupnost kvalitetne skrbi za djecu u lokalnim zajednicama kroz poboljšanje materijalnih uvjeta u dječjim vrtićima“ </w:t>
      </w:r>
    </w:p>
    <w:p w14:paraId="6E193409" w14:textId="77777777" w:rsidR="004D5C5A" w:rsidRDefault="004D5C5A" w:rsidP="004D5C5A">
      <w:pPr>
        <w:jc w:val="both"/>
      </w:pPr>
      <w:r>
        <w:rPr>
          <w:b/>
          <w:bCs/>
        </w:rPr>
        <w:t>Kratki opis:</w:t>
      </w:r>
      <w:r>
        <w:t xml:space="preserve"> Projektom se poboljšavaju materijalni uvjeti Dječjeg vrtića „Radost I“ Poreč – Parenzo, podiže se kvaliteta odgoja i obrazovanja jasličke i vrtićke djece obogaćivanjem vrtića kvalitetnim kreativnim, sportskim i edukativnim sadržajima – opremanjem sportske dvorane, biblioteke i </w:t>
      </w:r>
      <w:proofErr w:type="spellStart"/>
      <w:r>
        <w:t>Snoezelen</w:t>
      </w:r>
      <w:proofErr w:type="spellEnd"/>
      <w:r>
        <w:t xml:space="preserve"> sobe sadržajima poput sportskih rekvizita, opreme i igračaka, knjigama i slikovnicama, te senzomotoričkom opremom i </w:t>
      </w:r>
      <w:proofErr w:type="spellStart"/>
      <w:r>
        <w:t>igralima</w:t>
      </w:r>
      <w:proofErr w:type="spellEnd"/>
      <w:r>
        <w:t>, uključujući igre koje utječu na socijalno-emocionalni, kreativni i edukativni razvoj djece.</w:t>
      </w:r>
    </w:p>
    <w:p w14:paraId="57EE3348" w14:textId="77777777" w:rsidR="004D5C5A" w:rsidRDefault="004D5C5A" w:rsidP="004D5C5A">
      <w:pPr>
        <w:jc w:val="both"/>
      </w:pPr>
      <w:r>
        <w:rPr>
          <w:b/>
          <w:bCs/>
        </w:rPr>
        <w:t>Cilj projekta</w:t>
      </w:r>
      <w:r>
        <w:t>: podizanje kvalitete odgoja i obrazovanja jasličke i vrtićke djece obogaćivanjem vrtića kreativnim, sportskim i edukativnim sadržajima.</w:t>
      </w:r>
    </w:p>
    <w:p w14:paraId="68322E4A" w14:textId="77777777" w:rsidR="004D5C5A" w:rsidRDefault="004D5C5A" w:rsidP="004D5C5A">
      <w:pPr>
        <w:jc w:val="both"/>
        <w:rPr>
          <w:u w:val="single"/>
        </w:rPr>
      </w:pPr>
      <w:r>
        <w:rPr>
          <w:b/>
          <w:bCs/>
        </w:rPr>
        <w:t>Intenzitet sufinanciranja:</w:t>
      </w:r>
      <w:r>
        <w:t xml:space="preserve"> 50 %</w:t>
      </w:r>
    </w:p>
    <w:p w14:paraId="6826C49E" w14:textId="77777777" w:rsidR="004D5C5A" w:rsidRDefault="004D5C5A" w:rsidP="004D5C5A">
      <w:pPr>
        <w:jc w:val="both"/>
      </w:pPr>
      <w:r>
        <w:rPr>
          <w:b/>
          <w:bCs/>
        </w:rPr>
        <w:t xml:space="preserve">Ukupna vrijednost projekta: </w:t>
      </w:r>
      <w:r>
        <w:t xml:space="preserve">41.294,25 EUR </w:t>
      </w:r>
    </w:p>
    <w:p w14:paraId="3251C547" w14:textId="77777777" w:rsidR="004D5C5A" w:rsidRDefault="004D5C5A" w:rsidP="004D5C5A">
      <w:pPr>
        <w:jc w:val="both"/>
        <w:rPr>
          <w:b/>
          <w:bCs/>
        </w:rPr>
      </w:pPr>
      <w:r>
        <w:rPr>
          <w:b/>
          <w:bCs/>
        </w:rPr>
        <w:t>Status:</w:t>
      </w:r>
      <w:r>
        <w:t xml:space="preserve"> u provedbi.</w:t>
      </w:r>
    </w:p>
    <w:p w14:paraId="060A1382" w14:textId="77777777" w:rsidR="004D5C5A" w:rsidRDefault="004D5C5A" w:rsidP="004D5C5A">
      <w:pPr>
        <w:jc w:val="both"/>
        <w:rPr>
          <w:b/>
          <w:bCs/>
        </w:rPr>
      </w:pPr>
    </w:p>
    <w:p w14:paraId="4B9B061E" w14:textId="77777777" w:rsidR="004D5C5A" w:rsidRDefault="004D5C5A" w:rsidP="004D5C5A">
      <w:pPr>
        <w:jc w:val="both"/>
        <w:rPr>
          <w:b/>
          <w:bCs/>
          <w:u w:val="single"/>
        </w:rPr>
      </w:pPr>
      <w:r>
        <w:rPr>
          <w:b/>
          <w:bCs/>
          <w:u w:val="single"/>
        </w:rPr>
        <w:t>18. HERITAGE IN MOTION</w:t>
      </w:r>
    </w:p>
    <w:p w14:paraId="154686F7" w14:textId="77777777" w:rsidR="004D5C5A" w:rsidRDefault="004D5C5A" w:rsidP="004D5C5A">
      <w:pPr>
        <w:jc w:val="both"/>
        <w:rPr>
          <w:b/>
          <w:bCs/>
        </w:rPr>
      </w:pPr>
    </w:p>
    <w:p w14:paraId="4DB471F2" w14:textId="77777777" w:rsidR="004D5C5A" w:rsidRDefault="004D5C5A" w:rsidP="004D5C5A">
      <w:pPr>
        <w:jc w:val="both"/>
      </w:pPr>
      <w:r>
        <w:t xml:space="preserve">CERV-2025-CITIZENS-TOWN-NT Projekt </w:t>
      </w:r>
      <w:proofErr w:type="spellStart"/>
      <w:r>
        <w:t>Heritage</w:t>
      </w:r>
      <w:proofErr w:type="spellEnd"/>
      <w:r>
        <w:t xml:space="preserve"> </w:t>
      </w:r>
      <w:proofErr w:type="spellStart"/>
      <w:r>
        <w:t>in</w:t>
      </w:r>
      <w:proofErr w:type="spellEnd"/>
      <w:r>
        <w:t xml:space="preserve"> </w:t>
      </w:r>
      <w:proofErr w:type="spellStart"/>
      <w:r>
        <w:t>Motion</w:t>
      </w:r>
      <w:proofErr w:type="spellEnd"/>
      <w:r>
        <w:t xml:space="preserve"> temelji se na razumijevanju da građanska participacija, socijalna uključenost i europske vrijednosti ne smiju biti poticane samo kroz formalno obrazovanje ili politički diskurs, već i kroz svakodnevni javni i kulturni život zajednica. Diljem Europe, tradicionalni festivali i lokalni sportski događaji među najposjećenijim su i najpouzdanijim oblicima okupljanja zajednice. Ovi prostori nude neiskorištenu priliku za inkluzivan građanski dijalog, interkulturalno učenje i demokratsko sudjelovanje.</w:t>
      </w:r>
    </w:p>
    <w:p w14:paraId="1E841DF1" w14:textId="77777777" w:rsidR="004D5C5A" w:rsidRDefault="004D5C5A" w:rsidP="004D5C5A">
      <w:pPr>
        <w:jc w:val="both"/>
      </w:pPr>
      <w:r>
        <w:rPr>
          <w:b/>
          <w:bCs/>
        </w:rPr>
        <w:t>Cilj projekta</w:t>
      </w:r>
      <w:r>
        <w:t xml:space="preserve">: Cilj projekta je doprijeti i smanjenju jaza između građana i europskih institucija, promičući razumijevanje zajedničkih europskih vrijednosti na lokalnoj razini. Postojeća manifestacija koju Poreč koristi u projektu i na kojoj će ugostiti međunarodne partnere je </w:t>
      </w:r>
      <w:proofErr w:type="spellStart"/>
      <w:r>
        <w:t>Vinistra</w:t>
      </w:r>
      <w:proofErr w:type="spellEnd"/>
      <w:r>
        <w:t>.</w:t>
      </w:r>
    </w:p>
    <w:p w14:paraId="4D7D75E6" w14:textId="77777777" w:rsidR="004D5C5A" w:rsidRDefault="004D5C5A" w:rsidP="004D5C5A">
      <w:pPr>
        <w:jc w:val="both"/>
        <w:rPr>
          <w:u w:val="single"/>
        </w:rPr>
      </w:pPr>
      <w:r>
        <w:rPr>
          <w:b/>
          <w:bCs/>
        </w:rPr>
        <w:t>Intenzitet sufinanciranja:</w:t>
      </w:r>
      <w:r>
        <w:t xml:space="preserve"> Sufinancira se paušalni iznos za minimalno 276 sudionika u iznosu od 42.285,00 EUR</w:t>
      </w:r>
    </w:p>
    <w:p w14:paraId="6120E01B" w14:textId="77777777" w:rsidR="004D5C5A" w:rsidRDefault="004D5C5A" w:rsidP="004D5C5A">
      <w:pPr>
        <w:jc w:val="both"/>
      </w:pPr>
      <w:r>
        <w:rPr>
          <w:b/>
          <w:bCs/>
        </w:rPr>
        <w:t xml:space="preserve">Ukupna vrijednost projekta: </w:t>
      </w:r>
      <w:r>
        <w:t>253.710,00 EUR, za Grad Poreč-Parenzo 42.285,00 EUR</w:t>
      </w:r>
    </w:p>
    <w:p w14:paraId="454246B2" w14:textId="77777777" w:rsidR="004D5C5A" w:rsidRDefault="004D5C5A" w:rsidP="004D5C5A">
      <w:pPr>
        <w:jc w:val="both"/>
        <w:rPr>
          <w:b/>
          <w:bCs/>
        </w:rPr>
      </w:pPr>
      <w:r>
        <w:rPr>
          <w:b/>
          <w:bCs/>
        </w:rPr>
        <w:t>Status:</w:t>
      </w:r>
      <w:r>
        <w:t xml:space="preserve"> prijavljen.</w:t>
      </w:r>
    </w:p>
    <w:p w14:paraId="1A9F012B" w14:textId="77777777" w:rsidR="004D5C5A" w:rsidRDefault="004D5C5A" w:rsidP="004D5C5A">
      <w:pPr>
        <w:jc w:val="both"/>
      </w:pPr>
    </w:p>
    <w:p w14:paraId="60FC94AD" w14:textId="77777777" w:rsidR="004D5C5A" w:rsidRDefault="004D5C5A" w:rsidP="004D5C5A">
      <w:pPr>
        <w:jc w:val="both"/>
        <w:rPr>
          <w:b/>
          <w:bCs/>
          <w:u w:val="single"/>
        </w:rPr>
      </w:pPr>
      <w:r>
        <w:rPr>
          <w:b/>
          <w:bCs/>
          <w:u w:val="single"/>
        </w:rPr>
        <w:t>19. IZGRADNJA DJEČJEG IGRALIŠTA U NOVOJ VASI</w:t>
      </w:r>
    </w:p>
    <w:p w14:paraId="54E0AAAE" w14:textId="77777777" w:rsidR="004D5C5A" w:rsidRDefault="004D5C5A" w:rsidP="004D5C5A">
      <w:pPr>
        <w:jc w:val="both"/>
        <w:rPr>
          <w:b/>
          <w:bCs/>
          <w:u w:val="single"/>
        </w:rPr>
      </w:pPr>
    </w:p>
    <w:p w14:paraId="4A00BC63" w14:textId="77777777" w:rsidR="004D5C5A" w:rsidRDefault="004D5C5A" w:rsidP="004D5C5A">
      <w:pPr>
        <w:jc w:val="both"/>
      </w:pPr>
      <w:r>
        <w:rPr>
          <w:b/>
          <w:bCs/>
        </w:rPr>
        <w:t>Fond/natječaj:</w:t>
      </w:r>
      <w:r>
        <w:t xml:space="preserve"> FLAG NATJEČAJ za dodjelu potpore za provedbu aktivnosti u okviru Mjere 4. "Promicanje </w:t>
      </w:r>
      <w:proofErr w:type="spellStart"/>
      <w:r>
        <w:t>ribarstvene</w:t>
      </w:r>
      <w:proofErr w:type="spellEnd"/>
      <w:r>
        <w:t xml:space="preserve">, </w:t>
      </w:r>
      <w:proofErr w:type="spellStart"/>
      <w:r>
        <w:t>akvakulturne</w:t>
      </w:r>
      <w:proofErr w:type="spellEnd"/>
      <w:r>
        <w:t xml:space="preserve"> i pomorske baštine s jedinstvenim vizualnim identitetom" iz Lokalne razvojne strategije u ribarstvu za programsko razdoblje 2021. - 2027. Lokalne akcijske grupe u ribarstvu "Istarski </w:t>
      </w:r>
      <w:proofErr w:type="spellStart"/>
      <w:r>
        <w:t>švoj</w:t>
      </w:r>
      <w:proofErr w:type="spellEnd"/>
      <w:r>
        <w:t>"</w:t>
      </w:r>
    </w:p>
    <w:p w14:paraId="19480061" w14:textId="77777777" w:rsidR="004D5C5A" w:rsidRDefault="004D5C5A" w:rsidP="004D5C5A">
      <w:pPr>
        <w:jc w:val="both"/>
      </w:pPr>
      <w:r>
        <w:rPr>
          <w:b/>
          <w:bCs/>
        </w:rPr>
        <w:t>Kratki opis:</w:t>
      </w:r>
      <w:r>
        <w:t xml:space="preserve"> Planirana je izgradnja dva odvojena igrališta – jednog za jasličke skupine, drugog za vrtićku dob, povezanih edukativnom zonom s panelima o autohtonim vrstama riba, ribolovnim alatima i očuvanju morskog okoliša. Paneli će biti prilagođeni djeci, obogaćeni ilustracijama i interaktivnim sadržajem. Igralište će biti tematski oblikovano, s </w:t>
      </w:r>
      <w:proofErr w:type="spellStart"/>
      <w:r>
        <w:t>igralima</w:t>
      </w:r>
      <w:proofErr w:type="spellEnd"/>
      <w:r>
        <w:t xml:space="preserve"> u obliku brodova, riba i drugih morskih motiva. Ugradit će se 22 igrala, pri čemu će svako igralište imati centralnu spravu u obliku broda. Projekt uključuje i hortikulturno uređenje radi stvaranja ugodnog i prirodnog ambijenta. Kroz projekt će se organizirati edukativna radionica i predavanje te obilazak centra za posjetitelje La Mula de Parenzo, kako bi se djecu dodatno upoznalo s </w:t>
      </w:r>
      <w:proofErr w:type="spellStart"/>
      <w:r>
        <w:t>ribarstvenom</w:t>
      </w:r>
      <w:proofErr w:type="spellEnd"/>
      <w:r>
        <w:t xml:space="preserve">, </w:t>
      </w:r>
      <w:proofErr w:type="spellStart"/>
      <w:r>
        <w:t>akvakulturnom</w:t>
      </w:r>
      <w:proofErr w:type="spellEnd"/>
      <w:r>
        <w:t xml:space="preserve"> i pomorskom baštinom.</w:t>
      </w:r>
    </w:p>
    <w:p w14:paraId="7A43379E" w14:textId="77777777" w:rsidR="004D5C5A" w:rsidRDefault="004D5C5A" w:rsidP="004D5C5A">
      <w:pPr>
        <w:jc w:val="both"/>
      </w:pPr>
      <w:r>
        <w:rPr>
          <w:b/>
          <w:bCs/>
        </w:rPr>
        <w:lastRenderedPageBreak/>
        <w:t>Cilj projekta</w:t>
      </w:r>
      <w:r>
        <w:t xml:space="preserve">: Cilj projekta je promocija i učenje o </w:t>
      </w:r>
      <w:proofErr w:type="spellStart"/>
      <w:r>
        <w:t>ribarstvenoj</w:t>
      </w:r>
      <w:proofErr w:type="spellEnd"/>
      <w:r>
        <w:t xml:space="preserve">, </w:t>
      </w:r>
      <w:proofErr w:type="spellStart"/>
      <w:r>
        <w:t>akvakulturnoj</w:t>
      </w:r>
      <w:proofErr w:type="spellEnd"/>
      <w:r>
        <w:t xml:space="preserve"> i pomorskoj baštini, uz istovremeno oplemenjivanje zelene površine unutar vrtića modernim i sigurnim tematskim </w:t>
      </w:r>
      <w:proofErr w:type="spellStart"/>
      <w:r>
        <w:t>igralima</w:t>
      </w:r>
      <w:proofErr w:type="spellEnd"/>
      <w:r>
        <w:t>.</w:t>
      </w:r>
    </w:p>
    <w:p w14:paraId="7FB992F1" w14:textId="77777777" w:rsidR="004D5C5A" w:rsidRDefault="004D5C5A" w:rsidP="004D5C5A">
      <w:pPr>
        <w:jc w:val="both"/>
        <w:rPr>
          <w:u w:val="single"/>
        </w:rPr>
      </w:pPr>
      <w:r>
        <w:rPr>
          <w:b/>
          <w:bCs/>
        </w:rPr>
        <w:t>Intenzitet sufinanciranja:</w:t>
      </w:r>
      <w:r>
        <w:t xml:space="preserve"> 200.000,00 EUR (72,65 %)</w:t>
      </w:r>
    </w:p>
    <w:p w14:paraId="0D473325" w14:textId="77777777" w:rsidR="004D5C5A" w:rsidRDefault="004D5C5A" w:rsidP="004D5C5A">
      <w:pPr>
        <w:jc w:val="both"/>
      </w:pPr>
      <w:r>
        <w:rPr>
          <w:b/>
          <w:bCs/>
        </w:rPr>
        <w:t xml:space="preserve">Ukupna vrijednost projekta: </w:t>
      </w:r>
      <w:r>
        <w:t>275.625,16 EUR</w:t>
      </w:r>
    </w:p>
    <w:p w14:paraId="7F81D533" w14:textId="77777777" w:rsidR="004D5C5A" w:rsidRDefault="004D5C5A" w:rsidP="004D5C5A">
      <w:pPr>
        <w:jc w:val="both"/>
      </w:pPr>
      <w:r>
        <w:rPr>
          <w:b/>
          <w:bCs/>
        </w:rPr>
        <w:t>Status:</w:t>
      </w:r>
      <w:r>
        <w:t xml:space="preserve"> u provedbi.</w:t>
      </w:r>
    </w:p>
    <w:p w14:paraId="32DCFFA9" w14:textId="77777777" w:rsidR="004D5C5A" w:rsidRDefault="004D5C5A" w:rsidP="004D5C5A">
      <w:pPr>
        <w:jc w:val="both"/>
        <w:rPr>
          <w:b/>
          <w:bCs/>
        </w:rPr>
      </w:pPr>
    </w:p>
    <w:p w14:paraId="6348D33B" w14:textId="77777777" w:rsidR="004D5C5A" w:rsidRDefault="004D5C5A" w:rsidP="004D5C5A">
      <w:pPr>
        <w:jc w:val="both"/>
        <w:rPr>
          <w:b/>
          <w:bCs/>
          <w:u w:val="single"/>
        </w:rPr>
      </w:pPr>
      <w:r>
        <w:rPr>
          <w:b/>
          <w:bCs/>
          <w:u w:val="single"/>
        </w:rPr>
        <w:t>20. VINISTRA</w:t>
      </w:r>
    </w:p>
    <w:p w14:paraId="7BDC5A4B" w14:textId="77777777" w:rsidR="004D5C5A" w:rsidRDefault="004D5C5A" w:rsidP="004D5C5A">
      <w:pPr>
        <w:jc w:val="both"/>
        <w:rPr>
          <w:b/>
          <w:bCs/>
          <w:u w:val="single"/>
        </w:rPr>
      </w:pPr>
    </w:p>
    <w:p w14:paraId="4F80E39C" w14:textId="77777777" w:rsidR="004D5C5A" w:rsidRDefault="004D5C5A" w:rsidP="004D5C5A">
      <w:pPr>
        <w:jc w:val="both"/>
      </w:pPr>
      <w:r>
        <w:rPr>
          <w:b/>
          <w:bCs/>
        </w:rPr>
        <w:t>Fond/natječaj:</w:t>
      </w:r>
      <w:r>
        <w:t xml:space="preserve"> Javni poziv za dodjelu bespovratnih financijskih sredstava za sufinanciranje projekta/programa iz područja poljoprivrede, šumarstva, ribarstva i vodnog gospodarstva koje dodjeljuje Istarska županija za 2024. godinu namijenjenih JLS, znanstveno-obrazovnim i istraživačkim institucijama, turističkim zajednicama, zadružnim asocijacijama, strukovnim komorama i komorskim udruženjima, gospodarsko-interesnim udruženjima, agencijama u poljoprivredi i ustanovama</w:t>
      </w:r>
    </w:p>
    <w:p w14:paraId="1EA8B4F6" w14:textId="77777777" w:rsidR="004D5C5A" w:rsidRDefault="004D5C5A" w:rsidP="004D5C5A">
      <w:pPr>
        <w:jc w:val="both"/>
      </w:pPr>
      <w:r>
        <w:rPr>
          <w:b/>
          <w:bCs/>
        </w:rPr>
        <w:t>Kratki opis:</w:t>
      </w:r>
      <w:r>
        <w:t xml:space="preserve"> </w:t>
      </w:r>
      <w:proofErr w:type="spellStart"/>
      <w:r>
        <w:t>Vinistra</w:t>
      </w:r>
      <w:proofErr w:type="spellEnd"/>
      <w:r>
        <w:t xml:space="preserve"> je jedna od najpoznatijih i najvećih manifestacija vina u Hrvatskoj. </w:t>
      </w:r>
      <w:proofErr w:type="spellStart"/>
      <w:r>
        <w:t>Vinistra</w:t>
      </w:r>
      <w:proofErr w:type="spellEnd"/>
      <w:r>
        <w:t xml:space="preserve"> okuplja brojne vinare iz Istre, ali i drugih dijelova Hrvatske i svijeta, koji predstavljaju svoje najbolje etikete i sorte vina. Posjetitelji imaju priliku kušati različite vrste vina, upoznati se s raznolikošću vinskih sorti te razgovarati s proizvođačima o njihovom radu i procesu proizvodnje vina. Osim vinskog sajma, nudi se i bogat kulturno-umjetnički program koji uključuje izložbe, radionice, gastronomske degustacije te druge zabavne aktivnosti. Posjetitelji mogu uživati u tradicionalnim istarskim jelima i proizvodima te se upoznati s lokalnom kulturom i običajima. Također se pruža platforma za edukaciju o vinu kroz različite stručne radionice, predavanja i panel diskusije koje se održavaju tijekom manifestacije. Cilj je educirati posjetitelje o procesu proizvodnje vina, različitim sortama, tehnologijama i trendovima u svijetu vinarstva. U sklopu manifestacije se održava i ocjenjivanje vina, a u natjecateljskom dijelu uz domaće vinare s uspjehom sudjeluju i vinari iz Slovenije, Italije i Mađarske. Ova vrhunska manifestacija koja na nekoliko dana na jednome mjestu uspijeva okupiti rekordan broj izlagača vina, nezaobilazno je mjesto edukacije i svijesti o vinima i kulturi stola te je postala najveća izložba svoje vrste u Hrvatskoj. Kroz sve ove aktivnosti, promovira se vinska kultura, tradicija i bogatstvo Istre te se doprinosi razvoju enološkog turizma u regiji. Posjetitelji imaju priliku doživjeti autentičnu atmosferu istarske vinske scene te uživati u vrhunskim vinima, hrani i zabavi te se je </w:t>
      </w:r>
      <w:proofErr w:type="spellStart"/>
      <w:r>
        <w:t>Vinistra</w:t>
      </w:r>
      <w:proofErr w:type="spellEnd"/>
      <w:r>
        <w:t xml:space="preserve"> dokazala kao jedna od uglednijih međunarodnih vinarskih manifestacija i  godinama se potvrđuje kao najvažniji događaj te vrste u regiji i šire.</w:t>
      </w:r>
    </w:p>
    <w:p w14:paraId="4932FA50" w14:textId="77777777" w:rsidR="004D5C5A" w:rsidRDefault="004D5C5A" w:rsidP="004D5C5A">
      <w:pPr>
        <w:jc w:val="both"/>
      </w:pPr>
      <w:r>
        <w:rPr>
          <w:b/>
          <w:bCs/>
        </w:rPr>
        <w:t>Cilj projekta</w:t>
      </w:r>
      <w:r>
        <w:t>: Glavni cilj je promocija istarskih vina i ostalih autohtonih istarskih poljoprivrednih proizvoda poput rakija, maslinova ulja, meda, sira i pršuta, enološke tradicije Istre te poticanje turizma i ekonomske aktivnosti u regiji. Manifestacija se održava svake godine u gradu Poreču-Parenzo.</w:t>
      </w:r>
    </w:p>
    <w:p w14:paraId="1D13CEEC" w14:textId="45E94143" w:rsidR="001F4C20" w:rsidRDefault="004D5C5A" w:rsidP="004D5C5A">
      <w:pPr>
        <w:jc w:val="both"/>
      </w:pPr>
      <w:r>
        <w:rPr>
          <w:b/>
          <w:bCs/>
        </w:rPr>
        <w:t>Intenzitet sufinanciranja:</w:t>
      </w:r>
      <w:r>
        <w:t xml:space="preserve"> </w:t>
      </w:r>
      <w:r w:rsidR="00B63D89">
        <w:t>20.000,00 (</w:t>
      </w:r>
      <w:r w:rsidR="001F4C20">
        <w:t>70,42%</w:t>
      </w:r>
      <w:r w:rsidR="00B63D89">
        <w:t>)</w:t>
      </w:r>
    </w:p>
    <w:p w14:paraId="43B9AAB3" w14:textId="00E37341" w:rsidR="004D5C5A" w:rsidRDefault="001F4C20" w:rsidP="004D5C5A">
      <w:pPr>
        <w:jc w:val="both"/>
      </w:pPr>
      <w:r>
        <w:rPr>
          <w:b/>
          <w:bCs/>
        </w:rPr>
        <w:t xml:space="preserve">Ukupna vrijednost projekta: </w:t>
      </w:r>
      <w:r w:rsidR="004D5C5A">
        <w:t>2</w:t>
      </w:r>
      <w:r>
        <w:t>8</w:t>
      </w:r>
      <w:r w:rsidR="004D5C5A">
        <w:t>.</w:t>
      </w:r>
      <w:r>
        <w:t>4</w:t>
      </w:r>
      <w:r w:rsidR="004D5C5A">
        <w:t>00,00 EUR</w:t>
      </w:r>
    </w:p>
    <w:p w14:paraId="44D6747C" w14:textId="77777777" w:rsidR="004D5C5A" w:rsidRDefault="004D5C5A" w:rsidP="004D5C5A">
      <w:pPr>
        <w:jc w:val="both"/>
      </w:pPr>
      <w:r>
        <w:rPr>
          <w:b/>
          <w:bCs/>
        </w:rPr>
        <w:t>Status:</w:t>
      </w:r>
      <w:r>
        <w:t xml:space="preserve"> provedeno.</w:t>
      </w:r>
    </w:p>
    <w:p w14:paraId="723FA29E" w14:textId="77777777" w:rsidR="004D5C5A" w:rsidRDefault="004D5C5A" w:rsidP="004D5C5A">
      <w:pPr>
        <w:jc w:val="both"/>
      </w:pPr>
    </w:p>
    <w:p w14:paraId="0E4E84FB" w14:textId="77777777" w:rsidR="004D5C5A" w:rsidRDefault="004D5C5A" w:rsidP="004D5C5A">
      <w:pPr>
        <w:jc w:val="both"/>
        <w:rPr>
          <w:b/>
          <w:bCs/>
          <w:u w:val="single"/>
        </w:rPr>
      </w:pPr>
      <w:r>
        <w:rPr>
          <w:b/>
          <w:bCs/>
          <w:u w:val="single"/>
        </w:rPr>
        <w:t>21. ADRIAMOB CONNECT</w:t>
      </w:r>
    </w:p>
    <w:p w14:paraId="75505524" w14:textId="77777777" w:rsidR="004D5C5A" w:rsidRDefault="004D5C5A" w:rsidP="004D5C5A">
      <w:pPr>
        <w:jc w:val="both"/>
      </w:pPr>
    </w:p>
    <w:p w14:paraId="25DF3C9E" w14:textId="77777777" w:rsidR="004D5C5A" w:rsidRDefault="004D5C5A" w:rsidP="004D5C5A">
      <w:pPr>
        <w:jc w:val="both"/>
      </w:pPr>
      <w:r>
        <w:rPr>
          <w:b/>
          <w:bCs/>
        </w:rPr>
        <w:t>Fond/natječaj:</w:t>
      </w:r>
      <w:r>
        <w:t xml:space="preserve"> INTERREG VI-A </w:t>
      </w:r>
      <w:proofErr w:type="spellStart"/>
      <w:r>
        <w:t>Italy</w:t>
      </w:r>
      <w:proofErr w:type="spellEnd"/>
      <w:r>
        <w:t>–Croatia 2021-2028</w:t>
      </w:r>
    </w:p>
    <w:p w14:paraId="00253AAA" w14:textId="77777777" w:rsidR="004D5C5A" w:rsidRDefault="004D5C5A" w:rsidP="004D5C5A">
      <w:pPr>
        <w:jc w:val="both"/>
      </w:pPr>
      <w:r>
        <w:rPr>
          <w:b/>
          <w:bCs/>
        </w:rPr>
        <w:t>Kratki opis:</w:t>
      </w:r>
      <w:r>
        <w:t xml:space="preserve"> ADRIAMOB CONNECT odgovara na problem fragmentiranih prometnih sustava na području sjevernog Jadrana, gdje nedostatak integracije između različitih oblika prijevoza otežava korištenje održivih opcija mobilnosti stanovnicima i turistima. Unatoč ulaganjima u biciklističku infrastrukturu i javni prijevoz, složeni sustavi naplate karata, slaba </w:t>
      </w:r>
      <w:proofErr w:type="spellStart"/>
      <w:r>
        <w:t>intermodalna</w:t>
      </w:r>
      <w:proofErr w:type="spellEnd"/>
      <w:r>
        <w:t xml:space="preserve"> povezanost i nedostatna prekogranična koordinacija između talijanskih i hrvatskih operatera ograničavaju učinkovitost postojećih rješenja, osobito tijekom turističke sezone. Prekogranični pristup nužan je zbog snažne prometne i turističke povezanosti regije, </w:t>
      </w:r>
      <w:r>
        <w:lastRenderedPageBreak/>
        <w:t xml:space="preserve">dok projekt donosi inovativan </w:t>
      </w:r>
      <w:proofErr w:type="spellStart"/>
      <w:r>
        <w:t>MaaS</w:t>
      </w:r>
      <w:proofErr w:type="spellEnd"/>
      <w:r>
        <w:t xml:space="preserve"> model s stvarnom integracijom podataka i usluga, a ne samo njihovom </w:t>
      </w:r>
      <w:proofErr w:type="spellStart"/>
      <w:r>
        <w:t>agregacijom</w:t>
      </w:r>
      <w:proofErr w:type="spellEnd"/>
      <w:r>
        <w:t>. Dodatno, kroz uključivanje mladih ambasadora mobilnosti potiče se dugoročna promjena ponašanja i prihvaćanje održivih oblika prijevoza u prekograničnoj regiji.</w:t>
      </w:r>
    </w:p>
    <w:p w14:paraId="2F484741" w14:textId="77777777" w:rsidR="004D5C5A" w:rsidRDefault="004D5C5A" w:rsidP="004D5C5A">
      <w:pPr>
        <w:jc w:val="both"/>
      </w:pPr>
      <w:r>
        <w:rPr>
          <w:b/>
          <w:bCs/>
        </w:rPr>
        <w:t>Cilj projekta</w:t>
      </w:r>
      <w:r>
        <w:t xml:space="preserve">: Cilj projekta je unaprijediti održivu i integriranu prekograničnu mobilnost na području sjevernog Jadrana kroz razvoj digitalnog sustava jedinstvene karte i pilot-aktivnosti </w:t>
      </w:r>
      <w:proofErr w:type="spellStart"/>
      <w:r>
        <w:t>multimodalnog</w:t>
      </w:r>
      <w:proofErr w:type="spellEnd"/>
      <w:r>
        <w:t xml:space="preserve"> prijevoza. U okviru projekta, Grad Poreč-Parenzo kao pilot-lokacija nabavit će novi električni autobus, čime će se doprinijeti smanjenju emisija i poboljšanju dostupnosti održivog javnog prijevoza.</w:t>
      </w:r>
    </w:p>
    <w:p w14:paraId="02E244A3" w14:textId="77777777" w:rsidR="004D5C5A" w:rsidRDefault="004D5C5A" w:rsidP="004D5C5A">
      <w:pPr>
        <w:jc w:val="both"/>
      </w:pPr>
      <w:r>
        <w:rPr>
          <w:b/>
          <w:bCs/>
        </w:rPr>
        <w:t>Intenzitet sufinanciranja:</w:t>
      </w:r>
      <w:r>
        <w:t xml:space="preserve"> 80 %</w:t>
      </w:r>
    </w:p>
    <w:p w14:paraId="3D6FCFAC" w14:textId="77777777" w:rsidR="004D5C5A" w:rsidRDefault="004D5C5A" w:rsidP="004D5C5A">
      <w:pPr>
        <w:jc w:val="both"/>
      </w:pPr>
      <w:r>
        <w:rPr>
          <w:b/>
          <w:bCs/>
        </w:rPr>
        <w:t xml:space="preserve">Ukupna vrijednost projekta za Grad Poreč-Parenzo: </w:t>
      </w:r>
      <w:r>
        <w:t>382.380,00 EUR</w:t>
      </w:r>
    </w:p>
    <w:p w14:paraId="057EC4A5" w14:textId="77777777" w:rsidR="004D5C5A" w:rsidRDefault="004D5C5A" w:rsidP="004D5C5A">
      <w:pPr>
        <w:jc w:val="both"/>
      </w:pPr>
      <w:r>
        <w:rPr>
          <w:b/>
          <w:bCs/>
        </w:rPr>
        <w:t>Status:</w:t>
      </w:r>
      <w:r>
        <w:t xml:space="preserve"> prijavljeno.</w:t>
      </w:r>
    </w:p>
    <w:p w14:paraId="6B4A992C" w14:textId="77777777" w:rsidR="004D5C5A" w:rsidRDefault="004D5C5A" w:rsidP="004D5C5A">
      <w:pPr>
        <w:jc w:val="both"/>
      </w:pPr>
    </w:p>
    <w:p w14:paraId="27E325C5" w14:textId="77777777" w:rsidR="004D5C5A" w:rsidRDefault="004D5C5A" w:rsidP="004D5C5A">
      <w:pPr>
        <w:jc w:val="both"/>
        <w:rPr>
          <w:b/>
          <w:bCs/>
          <w:u w:val="single"/>
        </w:rPr>
      </w:pPr>
      <w:r>
        <w:rPr>
          <w:b/>
          <w:bCs/>
          <w:u w:val="single"/>
        </w:rPr>
        <w:t>22. ODRŽAVANJE I OPREMANJE SRC VELI JOŽE</w:t>
      </w:r>
    </w:p>
    <w:p w14:paraId="502CC8E9" w14:textId="77777777" w:rsidR="004D5C5A" w:rsidRDefault="004D5C5A" w:rsidP="004D5C5A">
      <w:pPr>
        <w:jc w:val="both"/>
        <w:rPr>
          <w:b/>
          <w:bCs/>
          <w:u w:val="single"/>
        </w:rPr>
      </w:pPr>
    </w:p>
    <w:p w14:paraId="61248462" w14:textId="77777777" w:rsidR="004D5C5A" w:rsidRDefault="004D5C5A" w:rsidP="004D5C5A">
      <w:pPr>
        <w:jc w:val="both"/>
      </w:pPr>
      <w:r>
        <w:rPr>
          <w:b/>
          <w:bCs/>
        </w:rPr>
        <w:t>Fond/natječaj:</w:t>
      </w:r>
      <w:r>
        <w:t xml:space="preserve"> Ministarstvo turizma i sporta - Javni poziv za iskaz interesa za sufinanciranje izgradnje i rekonstrukcije sportskih građevina za 2026. godinu</w:t>
      </w:r>
    </w:p>
    <w:p w14:paraId="50F79977" w14:textId="77777777" w:rsidR="004D5C5A" w:rsidRDefault="004D5C5A" w:rsidP="004D5C5A">
      <w:pPr>
        <w:jc w:val="both"/>
      </w:pPr>
      <w:r>
        <w:rPr>
          <w:b/>
          <w:bCs/>
        </w:rPr>
        <w:t>Kratki opis:</w:t>
      </w:r>
      <w:r>
        <w:t xml:space="preserve"> Projekt održavanja i opremanja sportskog rekreacijskog centra obuhvaća zamjenu starog, nefunkcionalnog semafora u glavnoj dvorani SRC Veli Jože s dva nova, moderna LED semafora koji udovoljavaju suvremenim sportskim standardima. Aktivnosti uključuju demontažu postojećeg semafora i njegovo zbrinjavanje, nabavu i transport novih ekrana i prateće opreme, pripremu potrebnih instalacija i konstrukcija, te samu montažu i instalaciju. Uz samu nabavu ekrana, nabavit će se i sportski softver i kontroler za upravljanje semaforom, kao i prateća konzola i ostala oprema. Nakon ugradnje provodi se testiranje funkcionalnosti i podešavanje sustava, kao i edukacija korisnika za rad s novom opremom. Na taj način osigurava se kontinuitet kvalitetnog funkcioniranja dvorane, unapređuju se uvjeti za održavanje sportskih natjecanja i treninga te se podiže sigurnost i atraktivnost sportskih događanja.</w:t>
      </w:r>
    </w:p>
    <w:p w14:paraId="45C7395B" w14:textId="77777777" w:rsidR="004D5C5A" w:rsidRDefault="004D5C5A" w:rsidP="004D5C5A">
      <w:pPr>
        <w:jc w:val="both"/>
      </w:pPr>
      <w:r>
        <w:rPr>
          <w:b/>
          <w:bCs/>
        </w:rPr>
        <w:t>Cilj projekta</w:t>
      </w:r>
      <w:r>
        <w:t>: Cilj projekta je unaprijediti funkcionalnost, sigurnost i kvalitetu sportskih aktivnosti u glavnoj dvorani SRC Veli Jože zamjenom dotrajalog i nefunkcionalnog semafora suvremenim LED sustavom, uz osiguravanje moderne opreme i edukacije korisnika za njegovo učinkovito korištenje.</w:t>
      </w:r>
    </w:p>
    <w:p w14:paraId="06F02AB5" w14:textId="77777777" w:rsidR="004D5C5A" w:rsidRDefault="004D5C5A" w:rsidP="004D5C5A">
      <w:pPr>
        <w:jc w:val="both"/>
      </w:pPr>
      <w:r>
        <w:rPr>
          <w:b/>
          <w:bCs/>
        </w:rPr>
        <w:t>Intenzitet sufinanciranja:</w:t>
      </w:r>
      <w:r>
        <w:t xml:space="preserve"> 41 %</w:t>
      </w:r>
    </w:p>
    <w:p w14:paraId="46A322A4" w14:textId="77777777" w:rsidR="004D5C5A" w:rsidRDefault="004D5C5A" w:rsidP="004D5C5A">
      <w:pPr>
        <w:jc w:val="both"/>
      </w:pPr>
      <w:bookmarkStart w:id="11" w:name="_Hlk225941446"/>
      <w:r>
        <w:rPr>
          <w:b/>
          <w:bCs/>
        </w:rPr>
        <w:t xml:space="preserve">Ukupna vrijednost projekta: </w:t>
      </w:r>
      <w:bookmarkEnd w:id="11"/>
      <w:r>
        <w:t>71.213,75 EUR</w:t>
      </w:r>
    </w:p>
    <w:p w14:paraId="7B74D2F4" w14:textId="77777777" w:rsidR="004D5C5A" w:rsidRDefault="004D5C5A" w:rsidP="004D5C5A">
      <w:pPr>
        <w:jc w:val="both"/>
      </w:pPr>
      <w:r>
        <w:rPr>
          <w:b/>
          <w:bCs/>
        </w:rPr>
        <w:t>Status:</w:t>
      </w:r>
      <w:r>
        <w:t xml:space="preserve"> prijavljeno.</w:t>
      </w:r>
    </w:p>
    <w:p w14:paraId="4BCDD1A0" w14:textId="77777777" w:rsidR="004D5C5A" w:rsidRDefault="004D5C5A" w:rsidP="004D5C5A">
      <w:pPr>
        <w:jc w:val="both"/>
        <w:rPr>
          <w:b/>
          <w:bCs/>
          <w:u w:val="single"/>
        </w:rPr>
      </w:pPr>
    </w:p>
    <w:p w14:paraId="31EFD20D" w14:textId="77777777" w:rsidR="004D5C5A" w:rsidRDefault="004D5C5A" w:rsidP="004D5C5A">
      <w:pPr>
        <w:jc w:val="both"/>
        <w:rPr>
          <w:b/>
          <w:bCs/>
          <w:u w:val="single"/>
        </w:rPr>
      </w:pPr>
      <w:r>
        <w:rPr>
          <w:b/>
          <w:bCs/>
          <w:u w:val="single"/>
        </w:rPr>
        <w:t>23. UKLANJANJE OTPADA ODBAČENOG U OKOLIŠ NA PODRUČJU GRADA POREČA-PARENZO</w:t>
      </w:r>
    </w:p>
    <w:p w14:paraId="5859F7EA" w14:textId="77777777" w:rsidR="004D5C5A" w:rsidRDefault="004D5C5A" w:rsidP="004D5C5A">
      <w:pPr>
        <w:jc w:val="both"/>
        <w:rPr>
          <w:b/>
          <w:bCs/>
          <w:u w:val="single"/>
        </w:rPr>
      </w:pPr>
    </w:p>
    <w:p w14:paraId="0E88B8E2" w14:textId="77777777" w:rsidR="004D5C5A" w:rsidRDefault="004D5C5A" w:rsidP="004D5C5A">
      <w:pPr>
        <w:jc w:val="both"/>
      </w:pPr>
      <w:r>
        <w:rPr>
          <w:b/>
          <w:bCs/>
        </w:rPr>
        <w:t>Fond/natječaj:</w:t>
      </w:r>
      <w:r>
        <w:t xml:space="preserve"> Fond za zaštitu okoliša i energetsku učinkovitost – Javni poziv za neposredno sufinanciranje uklanjanja otpada odbačenog u okoliš</w:t>
      </w:r>
    </w:p>
    <w:p w14:paraId="2E2966A8" w14:textId="77777777" w:rsidR="004D5C5A" w:rsidRDefault="004D5C5A" w:rsidP="004D5C5A">
      <w:pPr>
        <w:jc w:val="both"/>
      </w:pPr>
      <w:r>
        <w:rPr>
          <w:b/>
          <w:bCs/>
        </w:rPr>
        <w:t>Kratki opis:</w:t>
      </w:r>
      <w:r>
        <w:t xml:space="preserve"> Projekt uklanjanja otpada odbačenog u okoliš na području Grada Poreča-Parenzo obuhvaća sanaciju nepropisno odloženog građevinskog i drugog otpada na poljoprivrednim površinama na lokacijama </w:t>
      </w:r>
      <w:proofErr w:type="spellStart"/>
      <w:r>
        <w:t>k.č</w:t>
      </w:r>
      <w:proofErr w:type="spellEnd"/>
      <w:r>
        <w:t xml:space="preserve">. 88/1 i 88/4 k.o. </w:t>
      </w:r>
      <w:proofErr w:type="spellStart"/>
      <w:r>
        <w:t>Mugeba</w:t>
      </w:r>
      <w:proofErr w:type="spellEnd"/>
      <w:r>
        <w:t xml:space="preserve"> te </w:t>
      </w:r>
      <w:proofErr w:type="spellStart"/>
      <w:r>
        <w:t>k.č</w:t>
      </w:r>
      <w:proofErr w:type="spellEnd"/>
      <w:r>
        <w:t xml:space="preserve">. 276 k.o. </w:t>
      </w:r>
      <w:proofErr w:type="spellStart"/>
      <w:r>
        <w:t>Fuškulin</w:t>
      </w:r>
      <w:proofErr w:type="spellEnd"/>
      <w:r>
        <w:t>. Na navedenim lokacijama evidentiran je otpad poput azbestnih ploča, šute, plastike i asfaltnih ostataka, ukupnog volumena 1.452,9 m³. Projekt uključuje uklanjanje, zbrinjavanje otpada sukladno važećim propisima te sanaciju i vraćanje površina u prvobitno stanje, čime se doprinosi zaštiti okoliša, zdravlja ljudi i očuvanju prostora.</w:t>
      </w:r>
    </w:p>
    <w:p w14:paraId="0554097C" w14:textId="77777777" w:rsidR="004D5C5A" w:rsidRDefault="004D5C5A" w:rsidP="004D5C5A">
      <w:pPr>
        <w:jc w:val="both"/>
      </w:pPr>
      <w:r>
        <w:rPr>
          <w:b/>
          <w:bCs/>
        </w:rPr>
        <w:t>Cilj projekta</w:t>
      </w:r>
      <w:r>
        <w:t>: Cilj projekta je ukloniti nepropisno odloženi otpad s poljoprivrednih površina na području Grada Poreča-</w:t>
      </w:r>
      <w:proofErr w:type="spellStart"/>
      <w:r>
        <w:t>Parenza</w:t>
      </w:r>
      <w:proofErr w:type="spellEnd"/>
      <w:r>
        <w:t>, sanirati onečišćene lokacije te spriječiti daljnju degradaciju okoliša, uz povećanje sigurnosti, zaštite zdravlja stanovnika i očuvanja krajobraza.</w:t>
      </w:r>
    </w:p>
    <w:p w14:paraId="03FC9458" w14:textId="77777777" w:rsidR="004D5C5A" w:rsidRDefault="004D5C5A" w:rsidP="004D5C5A">
      <w:pPr>
        <w:jc w:val="both"/>
      </w:pPr>
      <w:r>
        <w:rPr>
          <w:b/>
          <w:bCs/>
        </w:rPr>
        <w:t>Intenzitet sufinanciranja:</w:t>
      </w:r>
      <w:r>
        <w:t xml:space="preserve"> 50 %</w:t>
      </w:r>
    </w:p>
    <w:p w14:paraId="0BD3B396" w14:textId="77777777" w:rsidR="004D5C5A" w:rsidRDefault="004D5C5A" w:rsidP="004D5C5A">
      <w:pPr>
        <w:jc w:val="both"/>
      </w:pPr>
      <w:r>
        <w:rPr>
          <w:b/>
          <w:bCs/>
        </w:rPr>
        <w:t xml:space="preserve">Ukupna vrijednost projekta: </w:t>
      </w:r>
      <w:r>
        <w:t>47.317,75 EUR</w:t>
      </w:r>
      <w:r>
        <w:rPr>
          <w:b/>
          <w:bCs/>
        </w:rPr>
        <w:t xml:space="preserve"> </w:t>
      </w:r>
    </w:p>
    <w:p w14:paraId="539D3D22" w14:textId="77777777" w:rsidR="004D5C5A" w:rsidRDefault="004D5C5A" w:rsidP="004D5C5A">
      <w:pPr>
        <w:jc w:val="both"/>
      </w:pPr>
      <w:r>
        <w:rPr>
          <w:b/>
          <w:bCs/>
        </w:rPr>
        <w:lastRenderedPageBreak/>
        <w:t>Status:</w:t>
      </w:r>
      <w:r>
        <w:t xml:space="preserve"> u provedbi. </w:t>
      </w:r>
    </w:p>
    <w:p w14:paraId="523F31AB" w14:textId="77777777" w:rsidR="004D5C5A" w:rsidRPr="00C10216" w:rsidRDefault="004D5C5A" w:rsidP="004D5C5A">
      <w:pPr>
        <w:jc w:val="both"/>
        <w:rPr>
          <w:color w:val="FF0000"/>
        </w:rPr>
      </w:pPr>
    </w:p>
    <w:p w14:paraId="5D6151AC" w14:textId="77777777" w:rsidR="004D5C5A" w:rsidRPr="00C10216" w:rsidRDefault="004D5C5A" w:rsidP="004D5C5A">
      <w:pPr>
        <w:jc w:val="both"/>
        <w:rPr>
          <w:b/>
        </w:rPr>
      </w:pPr>
      <w:r>
        <w:rPr>
          <w:b/>
        </w:rPr>
        <w:t>6</w:t>
      </w:r>
      <w:r w:rsidRPr="00C10216">
        <w:rPr>
          <w:b/>
        </w:rPr>
        <w:t>. Zaključak</w:t>
      </w:r>
    </w:p>
    <w:p w14:paraId="79872A8B" w14:textId="77777777" w:rsidR="004D5C5A" w:rsidRPr="00C10216" w:rsidRDefault="004D5C5A" w:rsidP="004D5C5A">
      <w:pPr>
        <w:jc w:val="both"/>
        <w:rPr>
          <w:b/>
        </w:rPr>
      </w:pPr>
    </w:p>
    <w:p w14:paraId="51780863" w14:textId="77777777" w:rsidR="004D5C5A" w:rsidRPr="00C10216" w:rsidRDefault="004D5C5A" w:rsidP="004D5C5A">
      <w:pPr>
        <w:jc w:val="both"/>
      </w:pPr>
      <w:r w:rsidRPr="00C10216">
        <w:t xml:space="preserve">           Upravni odjel za gospodarstvo i EU fondove je u izvještajnom razdoblju izvršio zadaće i obavio poslove radi kojih je ustrojen.</w:t>
      </w:r>
    </w:p>
    <w:p w14:paraId="04E69B68" w14:textId="77777777" w:rsidR="004D5C5A" w:rsidRPr="00C10216" w:rsidRDefault="004D5C5A" w:rsidP="004D5C5A">
      <w:pPr>
        <w:jc w:val="both"/>
      </w:pPr>
      <w:r w:rsidRPr="00C10216">
        <w:t xml:space="preserve">           U daljnjem periodu potrebno je, primjenom važećih propisa i upravne struke, poraditi na daljnjem unapređenju organizacije i osposobljenosti službenika, naročito radi smanjenja broja službenika zbog dužih bolovanja, </w:t>
      </w:r>
      <w:proofErr w:type="spellStart"/>
      <w:r w:rsidRPr="00C10216">
        <w:t>rodiljnih</w:t>
      </w:r>
      <w:proofErr w:type="spellEnd"/>
      <w:r w:rsidRPr="00C10216">
        <w:t xml:space="preserve"> i roditeljskih dopusta i iz drugih razloga te radi osuvremenjivanja rada upravnih tijela. Potrebno je popuniti upražnjena radna mjesta sukladno planu prijema u službu, da bi se moglo redovito obavljati poslove Upravnog odjela prema standardima postavljenima gradskim i drugim propisima. </w:t>
      </w:r>
    </w:p>
    <w:p w14:paraId="1DE4854D" w14:textId="77777777" w:rsidR="004D5C5A" w:rsidRPr="00C10216" w:rsidRDefault="004D5C5A" w:rsidP="004D5C5A">
      <w:pPr>
        <w:jc w:val="both"/>
      </w:pPr>
      <w:r w:rsidRPr="00C10216">
        <w:t xml:space="preserve">            Kada je riječ o razvojnim projektima u planu je nastaviti planirati i pripremati projekte te ih prijavljivati na razne natječaje u cilju dobivanja bespovratnih sredstava i stvaranja nove vrijednosti u lokalnoj zajednici koja predstavlja dodanu vrijednost i za gospodarski razvoj Poreča. Također, Grad će nastaviti brojnim mjerama i aktivnostima biti jedan od glavnih dionika razvoja gospodarstva i partner poduzetnicima, poljoprivrednicima i investitorima. </w:t>
      </w:r>
    </w:p>
    <w:p w14:paraId="62DAAE5E" w14:textId="77777777" w:rsidR="004D5C5A" w:rsidRPr="00C10216" w:rsidRDefault="004D5C5A" w:rsidP="004D5C5A">
      <w:pPr>
        <w:jc w:val="both"/>
      </w:pPr>
      <w:r w:rsidRPr="00C10216">
        <w:t xml:space="preserve">       </w:t>
      </w:r>
    </w:p>
    <w:p w14:paraId="7A602C5A" w14:textId="77777777" w:rsidR="004D5C5A" w:rsidRPr="00C10216" w:rsidRDefault="004D5C5A" w:rsidP="004D5C5A">
      <w:pPr>
        <w:jc w:val="both"/>
      </w:pPr>
      <w:r w:rsidRPr="00C10216">
        <w:t>Prilog: tabela kao u tekstu</w:t>
      </w:r>
      <w:r w:rsidRPr="00C10216">
        <w:tab/>
      </w:r>
    </w:p>
    <w:p w14:paraId="56928197" w14:textId="77777777" w:rsidR="004D5C5A" w:rsidRPr="00C10216" w:rsidRDefault="004D5C5A" w:rsidP="004D5C5A">
      <w:pPr>
        <w:jc w:val="both"/>
      </w:pPr>
      <w:r w:rsidRPr="00C10216">
        <w:tab/>
      </w:r>
      <w:r w:rsidRPr="00C10216">
        <w:tab/>
      </w:r>
      <w:r w:rsidRPr="00C10216">
        <w:tab/>
      </w:r>
      <w:r w:rsidRPr="00C10216">
        <w:tab/>
        <w:t xml:space="preserve">                                                                                                                    </w:t>
      </w:r>
    </w:p>
    <w:p w14:paraId="4D82524D" w14:textId="77777777" w:rsidR="004D5C5A" w:rsidRPr="00C10216" w:rsidRDefault="004D5C5A" w:rsidP="004D5C5A">
      <w:pPr>
        <w:jc w:val="both"/>
      </w:pPr>
      <w:r w:rsidRPr="00C10216">
        <w:t xml:space="preserve">S poštovanjem,       </w:t>
      </w:r>
    </w:p>
    <w:p w14:paraId="1B9C22A6" w14:textId="77777777" w:rsidR="004D5C5A" w:rsidRPr="00C10216" w:rsidRDefault="004D5C5A" w:rsidP="004D5C5A">
      <w:pPr>
        <w:tabs>
          <w:tab w:val="center" w:pos="6521"/>
        </w:tabs>
        <w:jc w:val="right"/>
        <w:rPr>
          <w:bCs/>
        </w:rPr>
      </w:pPr>
      <w:r w:rsidRPr="00C10216">
        <w:rPr>
          <w:bCs/>
        </w:rPr>
        <w:t>Pročelnik p.o.</w:t>
      </w:r>
    </w:p>
    <w:p w14:paraId="4FEA0981" w14:textId="77777777" w:rsidR="004D5C5A" w:rsidRPr="00C10216" w:rsidRDefault="004D5C5A" w:rsidP="004D5C5A">
      <w:pPr>
        <w:tabs>
          <w:tab w:val="left" w:pos="6286"/>
        </w:tabs>
        <w:jc w:val="right"/>
        <w:rPr>
          <w:bCs/>
        </w:rPr>
      </w:pPr>
      <w:r w:rsidRPr="00C10216">
        <w:rPr>
          <w:bCs/>
        </w:rPr>
        <w:t xml:space="preserve">                                                                                      dr. sc. Darko Saftić</w:t>
      </w:r>
    </w:p>
    <w:p w14:paraId="2D4E6A49" w14:textId="35597EC4" w:rsidR="004D5C5A" w:rsidRPr="00EE551E" w:rsidRDefault="004D5C5A" w:rsidP="004D5C5A">
      <w:pPr>
        <w:jc w:val="both"/>
      </w:pPr>
      <w:r w:rsidRPr="00EE551E">
        <w:tab/>
      </w:r>
      <w:r w:rsidRPr="00EE551E">
        <w:tab/>
      </w:r>
      <w:r w:rsidRPr="00EE551E">
        <w:tab/>
      </w:r>
      <w:r w:rsidRPr="00EE551E">
        <w:tab/>
      </w:r>
      <w:r w:rsidRPr="00EE551E">
        <w:tab/>
        <w:t xml:space="preserve">       </w:t>
      </w:r>
    </w:p>
    <w:p w14:paraId="6B747738" w14:textId="3E1C1E35" w:rsidR="004D5C5A" w:rsidRPr="00EE551E" w:rsidRDefault="004D5C5A" w:rsidP="004D5C5A">
      <w:pPr>
        <w:jc w:val="both"/>
        <w:rPr>
          <w:b/>
        </w:rPr>
      </w:pPr>
      <w:r w:rsidRPr="00EE551E">
        <w:rPr>
          <w:b/>
        </w:rPr>
        <w:t xml:space="preserve">UPRAVNI ODJEL ZA GOSPODARSTVO I EU FONDOVE - pregled propisanih i popunjenih radnih mjesta sa stanjem </w:t>
      </w:r>
      <w:r>
        <w:rPr>
          <w:b/>
        </w:rPr>
        <w:t>31. 12.2025</w:t>
      </w:r>
      <w:r w:rsidRPr="00EE551E">
        <w:rPr>
          <w:b/>
        </w:rPr>
        <w:t xml:space="preserve">. </w:t>
      </w:r>
    </w:p>
    <w:p w14:paraId="6E0EA1A4" w14:textId="77777777" w:rsidR="004D5C5A" w:rsidRPr="00EE551E" w:rsidRDefault="004D5C5A" w:rsidP="004D5C5A">
      <w:pPr>
        <w:jc w:val="both"/>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1055"/>
        <w:gridCol w:w="1308"/>
        <w:gridCol w:w="1323"/>
        <w:gridCol w:w="2263"/>
      </w:tblGrid>
      <w:tr w:rsidR="004D5C5A" w:rsidRPr="005A3906" w14:paraId="05EA7B86" w14:textId="77777777" w:rsidTr="004F5047">
        <w:trPr>
          <w:trHeight w:val="131"/>
        </w:trPr>
        <w:tc>
          <w:tcPr>
            <w:tcW w:w="0" w:type="auto"/>
            <w:tcBorders>
              <w:top w:val="single" w:sz="4" w:space="0" w:color="auto"/>
              <w:left w:val="single" w:sz="4" w:space="0" w:color="auto"/>
              <w:bottom w:val="single" w:sz="4" w:space="0" w:color="auto"/>
              <w:right w:val="single" w:sz="4" w:space="0" w:color="auto"/>
            </w:tcBorders>
            <w:hideMark/>
          </w:tcPr>
          <w:p w14:paraId="425C0BFC" w14:textId="77777777" w:rsidR="004D5C5A" w:rsidRPr="005A3906" w:rsidRDefault="004D5C5A" w:rsidP="004F5047">
            <w:pPr>
              <w:jc w:val="both"/>
              <w:rPr>
                <w:b/>
              </w:rPr>
            </w:pPr>
            <w:r w:rsidRPr="005A3906">
              <w:rPr>
                <w:b/>
              </w:rPr>
              <w:t>Naziv radnog mjesta</w:t>
            </w:r>
          </w:p>
        </w:tc>
        <w:tc>
          <w:tcPr>
            <w:tcW w:w="1055" w:type="dxa"/>
            <w:tcBorders>
              <w:top w:val="single" w:sz="4" w:space="0" w:color="auto"/>
              <w:left w:val="single" w:sz="4" w:space="0" w:color="auto"/>
              <w:bottom w:val="single" w:sz="4" w:space="0" w:color="auto"/>
              <w:right w:val="single" w:sz="4" w:space="0" w:color="auto"/>
            </w:tcBorders>
            <w:hideMark/>
          </w:tcPr>
          <w:p w14:paraId="6044A2AE" w14:textId="77777777" w:rsidR="004D5C5A" w:rsidRPr="005A3906" w:rsidRDefault="004D5C5A" w:rsidP="004F5047">
            <w:pPr>
              <w:jc w:val="both"/>
              <w:rPr>
                <w:b/>
              </w:rPr>
            </w:pPr>
            <w:r w:rsidRPr="005A3906">
              <w:rPr>
                <w:b/>
              </w:rPr>
              <w:t>Stručna sprema</w:t>
            </w:r>
          </w:p>
        </w:tc>
        <w:tc>
          <w:tcPr>
            <w:tcW w:w="1308" w:type="dxa"/>
            <w:tcBorders>
              <w:top w:val="single" w:sz="4" w:space="0" w:color="auto"/>
              <w:left w:val="single" w:sz="4" w:space="0" w:color="auto"/>
              <w:bottom w:val="single" w:sz="4" w:space="0" w:color="auto"/>
              <w:right w:val="single" w:sz="4" w:space="0" w:color="auto"/>
            </w:tcBorders>
            <w:hideMark/>
          </w:tcPr>
          <w:p w14:paraId="4421C8C6" w14:textId="77777777" w:rsidR="004D5C5A" w:rsidRPr="005A3906" w:rsidRDefault="004D5C5A" w:rsidP="004F5047">
            <w:pPr>
              <w:jc w:val="both"/>
              <w:rPr>
                <w:b/>
              </w:rPr>
            </w:pPr>
            <w:r w:rsidRPr="005A3906">
              <w:rPr>
                <w:b/>
              </w:rPr>
              <w:t>Propisani broj izvršitelja</w:t>
            </w:r>
          </w:p>
        </w:tc>
        <w:tc>
          <w:tcPr>
            <w:tcW w:w="1323" w:type="dxa"/>
            <w:tcBorders>
              <w:top w:val="single" w:sz="4" w:space="0" w:color="auto"/>
              <w:left w:val="single" w:sz="4" w:space="0" w:color="auto"/>
              <w:bottom w:val="single" w:sz="4" w:space="0" w:color="auto"/>
              <w:right w:val="single" w:sz="4" w:space="0" w:color="auto"/>
            </w:tcBorders>
            <w:hideMark/>
          </w:tcPr>
          <w:p w14:paraId="5F202C6B" w14:textId="77777777" w:rsidR="004D5C5A" w:rsidRPr="005A3906" w:rsidRDefault="004D5C5A" w:rsidP="004F5047">
            <w:pPr>
              <w:jc w:val="both"/>
              <w:rPr>
                <w:b/>
              </w:rPr>
            </w:pPr>
            <w:r w:rsidRPr="005A3906">
              <w:rPr>
                <w:b/>
              </w:rPr>
              <w:t>Popunjena radna mjesta</w:t>
            </w:r>
          </w:p>
        </w:tc>
        <w:tc>
          <w:tcPr>
            <w:tcW w:w="2263" w:type="dxa"/>
            <w:tcBorders>
              <w:top w:val="single" w:sz="4" w:space="0" w:color="auto"/>
              <w:left w:val="single" w:sz="4" w:space="0" w:color="auto"/>
              <w:bottom w:val="single" w:sz="4" w:space="0" w:color="auto"/>
              <w:right w:val="single" w:sz="4" w:space="0" w:color="auto"/>
            </w:tcBorders>
            <w:hideMark/>
          </w:tcPr>
          <w:p w14:paraId="7054F290" w14:textId="77777777" w:rsidR="004D5C5A" w:rsidRPr="005A3906" w:rsidRDefault="004D5C5A" w:rsidP="004F5047">
            <w:pPr>
              <w:jc w:val="both"/>
              <w:rPr>
                <w:b/>
              </w:rPr>
            </w:pPr>
            <w:r w:rsidRPr="005A3906">
              <w:rPr>
                <w:b/>
              </w:rPr>
              <w:t>Službenici-namještenici</w:t>
            </w:r>
          </w:p>
        </w:tc>
      </w:tr>
      <w:tr w:rsidR="004D5C5A" w:rsidRPr="005A3906" w14:paraId="3E40DFDD" w14:textId="77777777" w:rsidTr="004F5047">
        <w:trPr>
          <w:trHeight w:val="131"/>
        </w:trPr>
        <w:tc>
          <w:tcPr>
            <w:tcW w:w="0" w:type="auto"/>
            <w:tcBorders>
              <w:top w:val="single" w:sz="4" w:space="0" w:color="auto"/>
              <w:left w:val="single" w:sz="4" w:space="0" w:color="auto"/>
              <w:bottom w:val="single" w:sz="4" w:space="0" w:color="auto"/>
              <w:right w:val="single" w:sz="4" w:space="0" w:color="auto"/>
            </w:tcBorders>
            <w:hideMark/>
          </w:tcPr>
          <w:p w14:paraId="0F9164E0" w14:textId="77777777" w:rsidR="004D5C5A" w:rsidRPr="005C6ACF" w:rsidRDefault="004D5C5A" w:rsidP="004F5047">
            <w:pPr>
              <w:jc w:val="both"/>
              <w:rPr>
                <w:bCs/>
                <w:highlight w:val="yellow"/>
              </w:rPr>
            </w:pPr>
            <w:r w:rsidRPr="0002138C">
              <w:rPr>
                <w:bCs/>
              </w:rPr>
              <w:t xml:space="preserve">PROČELNIK </w:t>
            </w:r>
            <w:r>
              <w:rPr>
                <w:bCs/>
              </w:rPr>
              <w:t>p.o.</w:t>
            </w:r>
          </w:p>
        </w:tc>
        <w:tc>
          <w:tcPr>
            <w:tcW w:w="1055" w:type="dxa"/>
            <w:tcBorders>
              <w:top w:val="single" w:sz="4" w:space="0" w:color="auto"/>
              <w:left w:val="single" w:sz="4" w:space="0" w:color="auto"/>
              <w:bottom w:val="single" w:sz="4" w:space="0" w:color="auto"/>
              <w:right w:val="single" w:sz="4" w:space="0" w:color="auto"/>
            </w:tcBorders>
            <w:hideMark/>
          </w:tcPr>
          <w:p w14:paraId="57D7AAC2" w14:textId="77777777" w:rsidR="004D5C5A" w:rsidRPr="005C6ACF" w:rsidRDefault="004D5C5A" w:rsidP="004F5047">
            <w:pPr>
              <w:jc w:val="both"/>
              <w:rPr>
                <w:b/>
                <w:highlight w:val="yellow"/>
              </w:rPr>
            </w:pPr>
            <w:r w:rsidRPr="0002138C">
              <w:rPr>
                <w:b/>
              </w:rPr>
              <w:t>VSS</w:t>
            </w:r>
          </w:p>
        </w:tc>
        <w:tc>
          <w:tcPr>
            <w:tcW w:w="1308" w:type="dxa"/>
            <w:tcBorders>
              <w:top w:val="single" w:sz="4" w:space="0" w:color="auto"/>
              <w:left w:val="single" w:sz="4" w:space="0" w:color="auto"/>
              <w:bottom w:val="single" w:sz="4" w:space="0" w:color="auto"/>
              <w:right w:val="single" w:sz="4" w:space="0" w:color="auto"/>
            </w:tcBorders>
            <w:hideMark/>
          </w:tcPr>
          <w:p w14:paraId="07BEB5F6" w14:textId="77777777" w:rsidR="004D5C5A" w:rsidRPr="005C6ACF" w:rsidRDefault="004D5C5A" w:rsidP="004F5047">
            <w:pPr>
              <w:jc w:val="both"/>
              <w:rPr>
                <w:b/>
                <w:highlight w:val="yellow"/>
              </w:rPr>
            </w:pPr>
            <w:r w:rsidRPr="0002138C">
              <w:rPr>
                <w:b/>
              </w:rPr>
              <w:t>1</w:t>
            </w:r>
          </w:p>
        </w:tc>
        <w:tc>
          <w:tcPr>
            <w:tcW w:w="1323" w:type="dxa"/>
            <w:tcBorders>
              <w:top w:val="single" w:sz="4" w:space="0" w:color="auto"/>
              <w:left w:val="single" w:sz="4" w:space="0" w:color="auto"/>
              <w:bottom w:val="single" w:sz="4" w:space="0" w:color="auto"/>
              <w:right w:val="single" w:sz="4" w:space="0" w:color="auto"/>
            </w:tcBorders>
            <w:hideMark/>
          </w:tcPr>
          <w:p w14:paraId="3A575DE8" w14:textId="77777777" w:rsidR="004D5C5A" w:rsidRPr="005C6ACF" w:rsidRDefault="004D5C5A" w:rsidP="004F5047">
            <w:pPr>
              <w:jc w:val="both"/>
              <w:rPr>
                <w:b/>
                <w:highlight w:val="yellow"/>
              </w:rPr>
            </w:pPr>
            <w:r w:rsidRPr="0002138C">
              <w:rPr>
                <w:b/>
              </w:rPr>
              <w:t>1</w:t>
            </w:r>
          </w:p>
        </w:tc>
        <w:tc>
          <w:tcPr>
            <w:tcW w:w="2263" w:type="dxa"/>
            <w:tcBorders>
              <w:top w:val="single" w:sz="4" w:space="0" w:color="auto"/>
              <w:left w:val="single" w:sz="4" w:space="0" w:color="auto"/>
              <w:bottom w:val="single" w:sz="4" w:space="0" w:color="auto"/>
              <w:right w:val="single" w:sz="4" w:space="0" w:color="auto"/>
            </w:tcBorders>
            <w:hideMark/>
          </w:tcPr>
          <w:p w14:paraId="44BA6852" w14:textId="77777777" w:rsidR="004D5C5A" w:rsidRPr="0002138C" w:rsidRDefault="004D5C5A" w:rsidP="004F5047">
            <w:pPr>
              <w:jc w:val="both"/>
              <w:rPr>
                <w:b/>
              </w:rPr>
            </w:pPr>
            <w:r w:rsidRPr="0002138C">
              <w:rPr>
                <w:b/>
              </w:rPr>
              <w:t>Darko Saftić</w:t>
            </w:r>
          </w:p>
        </w:tc>
      </w:tr>
      <w:tr w:rsidR="004D5C5A" w:rsidRPr="005A3906" w14:paraId="4364FF0F" w14:textId="77777777" w:rsidTr="004F5047">
        <w:trPr>
          <w:trHeight w:val="131"/>
        </w:trPr>
        <w:tc>
          <w:tcPr>
            <w:tcW w:w="0" w:type="auto"/>
            <w:tcBorders>
              <w:top w:val="single" w:sz="4" w:space="0" w:color="auto"/>
              <w:left w:val="single" w:sz="4" w:space="0" w:color="auto"/>
              <w:bottom w:val="single" w:sz="4" w:space="0" w:color="auto"/>
              <w:right w:val="single" w:sz="4" w:space="0" w:color="auto"/>
            </w:tcBorders>
            <w:hideMark/>
          </w:tcPr>
          <w:p w14:paraId="59D90577" w14:textId="77777777" w:rsidR="004D5C5A" w:rsidRPr="005A3906" w:rsidRDefault="004D5C5A" w:rsidP="004F5047">
            <w:pPr>
              <w:jc w:val="both"/>
              <w:rPr>
                <w:b/>
              </w:rPr>
            </w:pPr>
            <w:r w:rsidRPr="005A3906">
              <w:t>VODITELJ ODSJEKA ZA GOSPODARSTVO I POLJOPRIVREDU</w:t>
            </w:r>
          </w:p>
        </w:tc>
        <w:tc>
          <w:tcPr>
            <w:tcW w:w="1055" w:type="dxa"/>
            <w:tcBorders>
              <w:top w:val="single" w:sz="4" w:space="0" w:color="auto"/>
              <w:left w:val="single" w:sz="4" w:space="0" w:color="auto"/>
              <w:bottom w:val="single" w:sz="4" w:space="0" w:color="auto"/>
              <w:right w:val="single" w:sz="4" w:space="0" w:color="auto"/>
            </w:tcBorders>
            <w:hideMark/>
          </w:tcPr>
          <w:p w14:paraId="75B37A72" w14:textId="77777777" w:rsidR="004D5C5A" w:rsidRPr="005A3906" w:rsidRDefault="004D5C5A" w:rsidP="004F5047">
            <w:pPr>
              <w:jc w:val="both"/>
              <w:rPr>
                <w:b/>
              </w:rPr>
            </w:pPr>
            <w:r w:rsidRPr="005A3906">
              <w:rPr>
                <w:b/>
              </w:rPr>
              <w:t>VSS</w:t>
            </w:r>
          </w:p>
        </w:tc>
        <w:tc>
          <w:tcPr>
            <w:tcW w:w="1308" w:type="dxa"/>
            <w:tcBorders>
              <w:top w:val="single" w:sz="4" w:space="0" w:color="auto"/>
              <w:left w:val="single" w:sz="4" w:space="0" w:color="auto"/>
              <w:bottom w:val="single" w:sz="4" w:space="0" w:color="auto"/>
              <w:right w:val="single" w:sz="4" w:space="0" w:color="auto"/>
            </w:tcBorders>
            <w:hideMark/>
          </w:tcPr>
          <w:p w14:paraId="016D6DEA" w14:textId="77777777" w:rsidR="004D5C5A" w:rsidRPr="005A3906" w:rsidRDefault="004D5C5A" w:rsidP="004F5047">
            <w:pPr>
              <w:jc w:val="both"/>
              <w:rPr>
                <w:b/>
              </w:rPr>
            </w:pPr>
            <w:r w:rsidRPr="005A3906">
              <w:rPr>
                <w:b/>
              </w:rPr>
              <w:t>1</w:t>
            </w:r>
          </w:p>
        </w:tc>
        <w:tc>
          <w:tcPr>
            <w:tcW w:w="1323" w:type="dxa"/>
            <w:tcBorders>
              <w:top w:val="single" w:sz="4" w:space="0" w:color="auto"/>
              <w:left w:val="single" w:sz="4" w:space="0" w:color="auto"/>
              <w:bottom w:val="single" w:sz="4" w:space="0" w:color="auto"/>
              <w:right w:val="single" w:sz="4" w:space="0" w:color="auto"/>
            </w:tcBorders>
            <w:hideMark/>
          </w:tcPr>
          <w:p w14:paraId="5E1E5F48" w14:textId="77777777" w:rsidR="004D5C5A" w:rsidRPr="005A3906" w:rsidRDefault="004D5C5A" w:rsidP="004F5047">
            <w:pPr>
              <w:jc w:val="both"/>
              <w:rPr>
                <w:b/>
              </w:rPr>
            </w:pPr>
            <w:r>
              <w:rPr>
                <w:b/>
              </w:rPr>
              <w:t>1</w:t>
            </w:r>
          </w:p>
        </w:tc>
        <w:tc>
          <w:tcPr>
            <w:tcW w:w="2263" w:type="dxa"/>
            <w:tcBorders>
              <w:top w:val="single" w:sz="4" w:space="0" w:color="auto"/>
              <w:left w:val="single" w:sz="4" w:space="0" w:color="auto"/>
              <w:bottom w:val="single" w:sz="4" w:space="0" w:color="auto"/>
              <w:right w:val="single" w:sz="4" w:space="0" w:color="auto"/>
            </w:tcBorders>
            <w:hideMark/>
          </w:tcPr>
          <w:p w14:paraId="4E3A2C9E" w14:textId="77777777" w:rsidR="004D5C5A" w:rsidRDefault="004D5C5A" w:rsidP="004F5047">
            <w:pPr>
              <w:jc w:val="both"/>
              <w:rPr>
                <w:b/>
              </w:rPr>
            </w:pPr>
            <w:r>
              <w:rPr>
                <w:b/>
              </w:rPr>
              <w:t>Maja Stražić</w:t>
            </w:r>
          </w:p>
          <w:p w14:paraId="28CE7813" w14:textId="77777777" w:rsidR="004D5C5A" w:rsidRPr="005A3906" w:rsidRDefault="004D5C5A" w:rsidP="004F5047">
            <w:pPr>
              <w:jc w:val="both"/>
              <w:rPr>
                <w:b/>
              </w:rPr>
            </w:pPr>
          </w:p>
          <w:p w14:paraId="13E1401B" w14:textId="77777777" w:rsidR="004D5C5A" w:rsidRPr="005A3906" w:rsidRDefault="004D5C5A" w:rsidP="004F5047">
            <w:pPr>
              <w:jc w:val="both"/>
              <w:rPr>
                <w:b/>
              </w:rPr>
            </w:pPr>
          </w:p>
        </w:tc>
      </w:tr>
      <w:tr w:rsidR="004D5C5A" w:rsidRPr="005A3906" w14:paraId="00519EA1" w14:textId="77777777" w:rsidTr="004F5047">
        <w:trPr>
          <w:trHeight w:val="131"/>
        </w:trPr>
        <w:tc>
          <w:tcPr>
            <w:tcW w:w="0" w:type="auto"/>
            <w:tcBorders>
              <w:top w:val="single" w:sz="4" w:space="0" w:color="auto"/>
              <w:left w:val="single" w:sz="4" w:space="0" w:color="auto"/>
              <w:bottom w:val="single" w:sz="4" w:space="0" w:color="auto"/>
              <w:right w:val="single" w:sz="4" w:space="0" w:color="auto"/>
            </w:tcBorders>
            <w:hideMark/>
          </w:tcPr>
          <w:p w14:paraId="1499C595" w14:textId="77777777" w:rsidR="004D5C5A" w:rsidRPr="005A3906" w:rsidRDefault="004D5C5A" w:rsidP="004F5047">
            <w:pPr>
              <w:jc w:val="both"/>
              <w:rPr>
                <w:b/>
              </w:rPr>
            </w:pPr>
            <w:r w:rsidRPr="005A3906">
              <w:t>VIŠI STRUČNI SURADNIK ZA GOSPODARSTVO</w:t>
            </w:r>
          </w:p>
        </w:tc>
        <w:tc>
          <w:tcPr>
            <w:tcW w:w="1055" w:type="dxa"/>
            <w:tcBorders>
              <w:top w:val="single" w:sz="4" w:space="0" w:color="auto"/>
              <w:left w:val="single" w:sz="4" w:space="0" w:color="auto"/>
              <w:bottom w:val="single" w:sz="4" w:space="0" w:color="auto"/>
              <w:right w:val="single" w:sz="4" w:space="0" w:color="auto"/>
            </w:tcBorders>
            <w:hideMark/>
          </w:tcPr>
          <w:p w14:paraId="6A3DA484" w14:textId="77777777" w:rsidR="004D5C5A" w:rsidRPr="005A3906" w:rsidRDefault="004D5C5A" w:rsidP="004F5047">
            <w:pPr>
              <w:jc w:val="both"/>
              <w:rPr>
                <w:b/>
              </w:rPr>
            </w:pPr>
            <w:r w:rsidRPr="005A3906">
              <w:rPr>
                <w:b/>
              </w:rPr>
              <w:t>VSS</w:t>
            </w:r>
          </w:p>
        </w:tc>
        <w:tc>
          <w:tcPr>
            <w:tcW w:w="1308" w:type="dxa"/>
            <w:tcBorders>
              <w:top w:val="single" w:sz="4" w:space="0" w:color="auto"/>
              <w:left w:val="single" w:sz="4" w:space="0" w:color="auto"/>
              <w:bottom w:val="single" w:sz="4" w:space="0" w:color="auto"/>
              <w:right w:val="single" w:sz="4" w:space="0" w:color="auto"/>
            </w:tcBorders>
            <w:hideMark/>
          </w:tcPr>
          <w:p w14:paraId="59DD4F6B" w14:textId="77777777" w:rsidR="004D5C5A" w:rsidRPr="005A3906" w:rsidRDefault="004D5C5A" w:rsidP="004F5047">
            <w:pPr>
              <w:jc w:val="both"/>
              <w:rPr>
                <w:b/>
              </w:rPr>
            </w:pPr>
            <w:r w:rsidRPr="005A3906">
              <w:rPr>
                <w:b/>
              </w:rPr>
              <w:t>2</w:t>
            </w:r>
          </w:p>
        </w:tc>
        <w:tc>
          <w:tcPr>
            <w:tcW w:w="1323" w:type="dxa"/>
            <w:tcBorders>
              <w:top w:val="single" w:sz="4" w:space="0" w:color="auto"/>
              <w:left w:val="single" w:sz="4" w:space="0" w:color="auto"/>
              <w:bottom w:val="single" w:sz="4" w:space="0" w:color="auto"/>
              <w:right w:val="single" w:sz="4" w:space="0" w:color="auto"/>
            </w:tcBorders>
            <w:hideMark/>
          </w:tcPr>
          <w:p w14:paraId="1A3C9231" w14:textId="77777777" w:rsidR="004D5C5A" w:rsidRPr="005A3906" w:rsidRDefault="004D5C5A" w:rsidP="004F5047">
            <w:pPr>
              <w:jc w:val="both"/>
              <w:rPr>
                <w:b/>
              </w:rPr>
            </w:pPr>
            <w:r w:rsidRPr="005A3906">
              <w:rPr>
                <w:b/>
              </w:rPr>
              <w:t>2</w:t>
            </w:r>
          </w:p>
        </w:tc>
        <w:tc>
          <w:tcPr>
            <w:tcW w:w="2263" w:type="dxa"/>
            <w:tcBorders>
              <w:top w:val="single" w:sz="4" w:space="0" w:color="auto"/>
              <w:left w:val="single" w:sz="4" w:space="0" w:color="auto"/>
              <w:bottom w:val="single" w:sz="4" w:space="0" w:color="auto"/>
              <w:right w:val="single" w:sz="4" w:space="0" w:color="auto"/>
            </w:tcBorders>
            <w:hideMark/>
          </w:tcPr>
          <w:p w14:paraId="20C11EDF" w14:textId="77777777" w:rsidR="004D5C5A" w:rsidRPr="005A3906" w:rsidRDefault="004D5C5A" w:rsidP="004F5047">
            <w:pPr>
              <w:jc w:val="both"/>
              <w:rPr>
                <w:b/>
              </w:rPr>
            </w:pPr>
            <w:r w:rsidRPr="005A3906">
              <w:rPr>
                <w:b/>
              </w:rPr>
              <w:t xml:space="preserve">Anita Lakošeljac </w:t>
            </w:r>
          </w:p>
          <w:p w14:paraId="2BCA05EA" w14:textId="77777777" w:rsidR="004D5C5A" w:rsidRPr="005A3906" w:rsidRDefault="004D5C5A" w:rsidP="004F5047">
            <w:pPr>
              <w:jc w:val="both"/>
              <w:rPr>
                <w:b/>
              </w:rPr>
            </w:pPr>
            <w:r w:rsidRPr="005A3906">
              <w:rPr>
                <w:b/>
              </w:rPr>
              <w:t>Matea Kodan</w:t>
            </w:r>
          </w:p>
        </w:tc>
      </w:tr>
      <w:tr w:rsidR="004D5C5A" w:rsidRPr="005A3906" w14:paraId="17CB1B22" w14:textId="77777777" w:rsidTr="004F5047">
        <w:trPr>
          <w:trHeight w:val="131"/>
        </w:trPr>
        <w:tc>
          <w:tcPr>
            <w:tcW w:w="0" w:type="auto"/>
            <w:tcBorders>
              <w:top w:val="single" w:sz="4" w:space="0" w:color="auto"/>
              <w:left w:val="single" w:sz="4" w:space="0" w:color="auto"/>
              <w:bottom w:val="single" w:sz="4" w:space="0" w:color="auto"/>
              <w:right w:val="single" w:sz="4" w:space="0" w:color="auto"/>
            </w:tcBorders>
            <w:hideMark/>
          </w:tcPr>
          <w:p w14:paraId="563F37F1" w14:textId="77777777" w:rsidR="004D5C5A" w:rsidRPr="005A3906" w:rsidRDefault="004D5C5A" w:rsidP="004F5047">
            <w:pPr>
              <w:jc w:val="both"/>
              <w:rPr>
                <w:b/>
              </w:rPr>
            </w:pPr>
            <w:r w:rsidRPr="005A3906">
              <w:t>STRUČNI SURADNIK ZA GOSPODARSTVO</w:t>
            </w:r>
          </w:p>
        </w:tc>
        <w:tc>
          <w:tcPr>
            <w:tcW w:w="1055" w:type="dxa"/>
            <w:tcBorders>
              <w:top w:val="single" w:sz="4" w:space="0" w:color="auto"/>
              <w:left w:val="single" w:sz="4" w:space="0" w:color="auto"/>
              <w:bottom w:val="single" w:sz="4" w:space="0" w:color="auto"/>
              <w:right w:val="single" w:sz="4" w:space="0" w:color="auto"/>
            </w:tcBorders>
            <w:hideMark/>
          </w:tcPr>
          <w:p w14:paraId="5251EDE5" w14:textId="77777777" w:rsidR="004D5C5A" w:rsidRPr="005A3906" w:rsidRDefault="004D5C5A" w:rsidP="004F5047">
            <w:pPr>
              <w:jc w:val="both"/>
              <w:rPr>
                <w:b/>
              </w:rPr>
            </w:pPr>
            <w:r w:rsidRPr="005A3906">
              <w:rPr>
                <w:b/>
              </w:rPr>
              <w:t>VŠS</w:t>
            </w:r>
          </w:p>
        </w:tc>
        <w:tc>
          <w:tcPr>
            <w:tcW w:w="1308" w:type="dxa"/>
            <w:tcBorders>
              <w:top w:val="single" w:sz="4" w:space="0" w:color="auto"/>
              <w:left w:val="single" w:sz="4" w:space="0" w:color="auto"/>
              <w:bottom w:val="single" w:sz="4" w:space="0" w:color="auto"/>
              <w:right w:val="single" w:sz="4" w:space="0" w:color="auto"/>
            </w:tcBorders>
            <w:hideMark/>
          </w:tcPr>
          <w:p w14:paraId="2C204E26" w14:textId="77777777" w:rsidR="004D5C5A" w:rsidRPr="005A3906" w:rsidRDefault="004D5C5A" w:rsidP="004F5047">
            <w:pPr>
              <w:jc w:val="both"/>
              <w:rPr>
                <w:b/>
              </w:rPr>
            </w:pPr>
            <w:r w:rsidRPr="005A3906">
              <w:rPr>
                <w:b/>
              </w:rPr>
              <w:t>1</w:t>
            </w:r>
          </w:p>
        </w:tc>
        <w:tc>
          <w:tcPr>
            <w:tcW w:w="1323" w:type="dxa"/>
            <w:tcBorders>
              <w:top w:val="single" w:sz="4" w:space="0" w:color="auto"/>
              <w:left w:val="single" w:sz="4" w:space="0" w:color="auto"/>
              <w:bottom w:val="single" w:sz="4" w:space="0" w:color="auto"/>
              <w:right w:val="single" w:sz="4" w:space="0" w:color="auto"/>
            </w:tcBorders>
            <w:hideMark/>
          </w:tcPr>
          <w:p w14:paraId="6E62C71E" w14:textId="77777777" w:rsidR="004D5C5A" w:rsidRPr="00047DE6" w:rsidRDefault="004D5C5A" w:rsidP="004F5047">
            <w:pPr>
              <w:jc w:val="both"/>
              <w:rPr>
                <w:b/>
              </w:rPr>
            </w:pPr>
            <w:r w:rsidRPr="00047DE6">
              <w:rPr>
                <w:b/>
              </w:rPr>
              <w:t>1</w:t>
            </w:r>
          </w:p>
        </w:tc>
        <w:tc>
          <w:tcPr>
            <w:tcW w:w="2263" w:type="dxa"/>
            <w:tcBorders>
              <w:top w:val="single" w:sz="4" w:space="0" w:color="auto"/>
              <w:left w:val="single" w:sz="4" w:space="0" w:color="auto"/>
              <w:bottom w:val="single" w:sz="4" w:space="0" w:color="auto"/>
              <w:right w:val="single" w:sz="4" w:space="0" w:color="auto"/>
            </w:tcBorders>
            <w:hideMark/>
          </w:tcPr>
          <w:p w14:paraId="5E7DB665" w14:textId="77777777" w:rsidR="004D5C5A" w:rsidRPr="00047DE6" w:rsidRDefault="004D5C5A" w:rsidP="004F5047">
            <w:pPr>
              <w:jc w:val="both"/>
              <w:rPr>
                <w:b/>
              </w:rPr>
            </w:pPr>
            <w:r w:rsidRPr="00047DE6">
              <w:rPr>
                <w:b/>
              </w:rPr>
              <w:t>Igor Veselinović</w:t>
            </w:r>
          </w:p>
        </w:tc>
      </w:tr>
      <w:tr w:rsidR="004D5C5A" w:rsidRPr="005A3906" w14:paraId="058520C4" w14:textId="77777777" w:rsidTr="004F5047">
        <w:trPr>
          <w:trHeight w:val="131"/>
        </w:trPr>
        <w:tc>
          <w:tcPr>
            <w:tcW w:w="0" w:type="auto"/>
            <w:tcBorders>
              <w:top w:val="single" w:sz="4" w:space="0" w:color="auto"/>
              <w:left w:val="single" w:sz="4" w:space="0" w:color="auto"/>
              <w:bottom w:val="single" w:sz="4" w:space="0" w:color="auto"/>
              <w:right w:val="single" w:sz="4" w:space="0" w:color="auto"/>
            </w:tcBorders>
            <w:hideMark/>
          </w:tcPr>
          <w:p w14:paraId="65DCA40B" w14:textId="77777777" w:rsidR="004D5C5A" w:rsidRPr="005A3906" w:rsidRDefault="004D5C5A" w:rsidP="004F5047">
            <w:pPr>
              <w:jc w:val="both"/>
              <w:rPr>
                <w:b/>
              </w:rPr>
            </w:pPr>
            <w:r w:rsidRPr="005A3906">
              <w:t>VIŠI STRUČNI SURADNIK ZA POLJOPRIVREDU</w:t>
            </w:r>
          </w:p>
        </w:tc>
        <w:tc>
          <w:tcPr>
            <w:tcW w:w="1055" w:type="dxa"/>
            <w:tcBorders>
              <w:top w:val="single" w:sz="4" w:space="0" w:color="auto"/>
              <w:left w:val="single" w:sz="4" w:space="0" w:color="auto"/>
              <w:bottom w:val="single" w:sz="4" w:space="0" w:color="auto"/>
              <w:right w:val="single" w:sz="4" w:space="0" w:color="auto"/>
            </w:tcBorders>
            <w:hideMark/>
          </w:tcPr>
          <w:p w14:paraId="5C8E18C7" w14:textId="77777777" w:rsidR="004D5C5A" w:rsidRPr="005A3906" w:rsidRDefault="004D5C5A" w:rsidP="004F5047">
            <w:pPr>
              <w:jc w:val="both"/>
              <w:rPr>
                <w:b/>
              </w:rPr>
            </w:pPr>
            <w:r w:rsidRPr="005A3906">
              <w:rPr>
                <w:b/>
              </w:rPr>
              <w:t>VSS</w:t>
            </w:r>
          </w:p>
        </w:tc>
        <w:tc>
          <w:tcPr>
            <w:tcW w:w="1308" w:type="dxa"/>
            <w:tcBorders>
              <w:top w:val="single" w:sz="4" w:space="0" w:color="auto"/>
              <w:left w:val="single" w:sz="4" w:space="0" w:color="auto"/>
              <w:bottom w:val="single" w:sz="4" w:space="0" w:color="auto"/>
              <w:right w:val="single" w:sz="4" w:space="0" w:color="auto"/>
            </w:tcBorders>
            <w:hideMark/>
          </w:tcPr>
          <w:p w14:paraId="525981E1" w14:textId="77777777" w:rsidR="004D5C5A" w:rsidRPr="005A3906" w:rsidRDefault="004D5C5A" w:rsidP="004F5047">
            <w:pPr>
              <w:jc w:val="both"/>
              <w:rPr>
                <w:b/>
              </w:rPr>
            </w:pPr>
            <w:r w:rsidRPr="005A3906">
              <w:rPr>
                <w:b/>
              </w:rPr>
              <w:t>1</w:t>
            </w:r>
          </w:p>
        </w:tc>
        <w:tc>
          <w:tcPr>
            <w:tcW w:w="1323" w:type="dxa"/>
            <w:tcBorders>
              <w:top w:val="single" w:sz="4" w:space="0" w:color="auto"/>
              <w:left w:val="single" w:sz="4" w:space="0" w:color="auto"/>
              <w:bottom w:val="single" w:sz="4" w:space="0" w:color="auto"/>
              <w:right w:val="single" w:sz="4" w:space="0" w:color="auto"/>
            </w:tcBorders>
            <w:hideMark/>
          </w:tcPr>
          <w:p w14:paraId="4ED86AAE" w14:textId="77777777" w:rsidR="004D5C5A" w:rsidRPr="005A3906" w:rsidRDefault="004D5C5A" w:rsidP="004F5047">
            <w:pPr>
              <w:jc w:val="both"/>
              <w:rPr>
                <w:b/>
              </w:rPr>
            </w:pPr>
            <w:r>
              <w:rPr>
                <w:b/>
              </w:rPr>
              <w:t>1</w:t>
            </w:r>
          </w:p>
        </w:tc>
        <w:tc>
          <w:tcPr>
            <w:tcW w:w="2263" w:type="dxa"/>
            <w:tcBorders>
              <w:top w:val="single" w:sz="4" w:space="0" w:color="auto"/>
              <w:left w:val="single" w:sz="4" w:space="0" w:color="auto"/>
              <w:bottom w:val="single" w:sz="4" w:space="0" w:color="auto"/>
              <w:right w:val="single" w:sz="4" w:space="0" w:color="auto"/>
            </w:tcBorders>
            <w:hideMark/>
          </w:tcPr>
          <w:p w14:paraId="5F817C29" w14:textId="77777777" w:rsidR="004D5C5A" w:rsidRPr="005A3906" w:rsidRDefault="004D5C5A" w:rsidP="004F5047">
            <w:pPr>
              <w:jc w:val="both"/>
              <w:rPr>
                <w:b/>
              </w:rPr>
            </w:pPr>
            <w:r>
              <w:rPr>
                <w:b/>
              </w:rPr>
              <w:t>Kristina Brizić</w:t>
            </w:r>
          </w:p>
        </w:tc>
      </w:tr>
      <w:tr w:rsidR="004D5C5A" w:rsidRPr="005A3906" w14:paraId="0C0A8205" w14:textId="77777777" w:rsidTr="004F5047">
        <w:trPr>
          <w:trHeight w:val="131"/>
        </w:trPr>
        <w:tc>
          <w:tcPr>
            <w:tcW w:w="0" w:type="auto"/>
            <w:tcBorders>
              <w:top w:val="single" w:sz="4" w:space="0" w:color="auto"/>
              <w:left w:val="single" w:sz="4" w:space="0" w:color="auto"/>
              <w:bottom w:val="single" w:sz="4" w:space="0" w:color="auto"/>
              <w:right w:val="single" w:sz="4" w:space="0" w:color="auto"/>
            </w:tcBorders>
            <w:hideMark/>
          </w:tcPr>
          <w:p w14:paraId="5F46B9F2" w14:textId="77777777" w:rsidR="004D5C5A" w:rsidRPr="00F5510F" w:rsidRDefault="004D5C5A" w:rsidP="004F5047">
            <w:pPr>
              <w:jc w:val="both"/>
              <w:rPr>
                <w:b/>
              </w:rPr>
            </w:pPr>
            <w:r w:rsidRPr="00F5510F">
              <w:t>VODITELJ ODSJEKA ZA EU FONDOVE I RAZVOJNE PROJEKTE</w:t>
            </w:r>
          </w:p>
        </w:tc>
        <w:tc>
          <w:tcPr>
            <w:tcW w:w="1055" w:type="dxa"/>
            <w:tcBorders>
              <w:top w:val="single" w:sz="4" w:space="0" w:color="auto"/>
              <w:left w:val="single" w:sz="4" w:space="0" w:color="auto"/>
              <w:bottom w:val="single" w:sz="4" w:space="0" w:color="auto"/>
              <w:right w:val="single" w:sz="4" w:space="0" w:color="auto"/>
            </w:tcBorders>
            <w:hideMark/>
          </w:tcPr>
          <w:p w14:paraId="37586257" w14:textId="77777777" w:rsidR="004D5C5A" w:rsidRPr="00F5510F" w:rsidRDefault="004D5C5A" w:rsidP="004F5047">
            <w:pPr>
              <w:jc w:val="both"/>
              <w:rPr>
                <w:b/>
              </w:rPr>
            </w:pPr>
            <w:r w:rsidRPr="00F5510F">
              <w:rPr>
                <w:b/>
              </w:rPr>
              <w:t>VSS</w:t>
            </w:r>
          </w:p>
        </w:tc>
        <w:tc>
          <w:tcPr>
            <w:tcW w:w="1308" w:type="dxa"/>
            <w:tcBorders>
              <w:top w:val="single" w:sz="4" w:space="0" w:color="auto"/>
              <w:left w:val="single" w:sz="4" w:space="0" w:color="auto"/>
              <w:bottom w:val="single" w:sz="4" w:space="0" w:color="auto"/>
              <w:right w:val="single" w:sz="4" w:space="0" w:color="auto"/>
            </w:tcBorders>
            <w:hideMark/>
          </w:tcPr>
          <w:p w14:paraId="54C16CE2" w14:textId="77777777" w:rsidR="004D5C5A" w:rsidRPr="00F5510F" w:rsidRDefault="004D5C5A" w:rsidP="004F5047">
            <w:pPr>
              <w:jc w:val="both"/>
              <w:rPr>
                <w:b/>
              </w:rPr>
            </w:pPr>
            <w:r w:rsidRPr="00F5510F">
              <w:rPr>
                <w:b/>
              </w:rPr>
              <w:t>1</w:t>
            </w:r>
          </w:p>
        </w:tc>
        <w:tc>
          <w:tcPr>
            <w:tcW w:w="1323" w:type="dxa"/>
            <w:tcBorders>
              <w:top w:val="single" w:sz="4" w:space="0" w:color="auto"/>
              <w:left w:val="single" w:sz="4" w:space="0" w:color="auto"/>
              <w:bottom w:val="single" w:sz="4" w:space="0" w:color="auto"/>
              <w:right w:val="single" w:sz="4" w:space="0" w:color="auto"/>
            </w:tcBorders>
            <w:hideMark/>
          </w:tcPr>
          <w:p w14:paraId="1B7B0CAB" w14:textId="77777777" w:rsidR="004D5C5A" w:rsidRPr="00F5510F" w:rsidRDefault="004D5C5A" w:rsidP="004F5047">
            <w:pPr>
              <w:jc w:val="both"/>
              <w:rPr>
                <w:b/>
              </w:rPr>
            </w:pPr>
            <w:r>
              <w:rPr>
                <w:b/>
              </w:rPr>
              <w:t>1</w:t>
            </w:r>
          </w:p>
        </w:tc>
        <w:tc>
          <w:tcPr>
            <w:tcW w:w="2263" w:type="dxa"/>
            <w:tcBorders>
              <w:top w:val="single" w:sz="4" w:space="0" w:color="auto"/>
              <w:left w:val="single" w:sz="4" w:space="0" w:color="auto"/>
              <w:bottom w:val="single" w:sz="4" w:space="0" w:color="auto"/>
              <w:right w:val="single" w:sz="4" w:space="0" w:color="auto"/>
            </w:tcBorders>
            <w:hideMark/>
          </w:tcPr>
          <w:p w14:paraId="5AA1CB8B" w14:textId="77777777" w:rsidR="004D5C5A" w:rsidRPr="00F5510F" w:rsidRDefault="004D5C5A" w:rsidP="004F5047">
            <w:pPr>
              <w:jc w:val="both"/>
              <w:rPr>
                <w:b/>
              </w:rPr>
            </w:pPr>
            <w:r w:rsidRPr="00F5510F">
              <w:rPr>
                <w:b/>
              </w:rPr>
              <w:t>Dunja Babić</w:t>
            </w:r>
            <w:r>
              <w:rPr>
                <w:b/>
              </w:rPr>
              <w:t xml:space="preserve"> Šolar</w:t>
            </w:r>
          </w:p>
        </w:tc>
      </w:tr>
      <w:tr w:rsidR="004D5C5A" w:rsidRPr="005A3906" w14:paraId="59BDA025" w14:textId="77777777" w:rsidTr="004F5047">
        <w:trPr>
          <w:trHeight w:val="131"/>
        </w:trPr>
        <w:tc>
          <w:tcPr>
            <w:tcW w:w="0" w:type="auto"/>
            <w:tcBorders>
              <w:top w:val="single" w:sz="4" w:space="0" w:color="auto"/>
              <w:left w:val="single" w:sz="4" w:space="0" w:color="auto"/>
              <w:bottom w:val="single" w:sz="4" w:space="0" w:color="auto"/>
              <w:right w:val="single" w:sz="4" w:space="0" w:color="auto"/>
            </w:tcBorders>
            <w:hideMark/>
          </w:tcPr>
          <w:p w14:paraId="0A2AAA39" w14:textId="77777777" w:rsidR="004D5C5A" w:rsidRPr="005A3906" w:rsidRDefault="004D5C5A" w:rsidP="004F5047">
            <w:pPr>
              <w:jc w:val="both"/>
              <w:rPr>
                <w:b/>
              </w:rPr>
            </w:pPr>
            <w:r w:rsidRPr="005A3906">
              <w:t>VIŠI SAVJETNIK ZA EU FONDOVE I RAZVOJNE PROJEKTE</w:t>
            </w:r>
          </w:p>
        </w:tc>
        <w:tc>
          <w:tcPr>
            <w:tcW w:w="1055" w:type="dxa"/>
            <w:tcBorders>
              <w:top w:val="single" w:sz="4" w:space="0" w:color="auto"/>
              <w:left w:val="single" w:sz="4" w:space="0" w:color="auto"/>
              <w:bottom w:val="single" w:sz="4" w:space="0" w:color="auto"/>
              <w:right w:val="single" w:sz="4" w:space="0" w:color="auto"/>
            </w:tcBorders>
            <w:hideMark/>
          </w:tcPr>
          <w:p w14:paraId="21D10D39" w14:textId="77777777" w:rsidR="004D5C5A" w:rsidRPr="005A3906" w:rsidRDefault="004D5C5A" w:rsidP="004F5047">
            <w:pPr>
              <w:jc w:val="both"/>
              <w:rPr>
                <w:b/>
              </w:rPr>
            </w:pPr>
            <w:r w:rsidRPr="005A3906">
              <w:rPr>
                <w:b/>
              </w:rPr>
              <w:t>VSS</w:t>
            </w:r>
          </w:p>
        </w:tc>
        <w:tc>
          <w:tcPr>
            <w:tcW w:w="1308" w:type="dxa"/>
            <w:tcBorders>
              <w:top w:val="single" w:sz="4" w:space="0" w:color="auto"/>
              <w:left w:val="single" w:sz="4" w:space="0" w:color="auto"/>
              <w:bottom w:val="single" w:sz="4" w:space="0" w:color="auto"/>
              <w:right w:val="single" w:sz="4" w:space="0" w:color="auto"/>
            </w:tcBorders>
            <w:hideMark/>
          </w:tcPr>
          <w:p w14:paraId="6BF5063E" w14:textId="77777777" w:rsidR="004D5C5A" w:rsidRPr="005A3906" w:rsidRDefault="004D5C5A" w:rsidP="004F5047">
            <w:pPr>
              <w:jc w:val="both"/>
              <w:rPr>
                <w:b/>
              </w:rPr>
            </w:pPr>
            <w:r w:rsidRPr="005A3906">
              <w:rPr>
                <w:b/>
              </w:rPr>
              <w:t>1</w:t>
            </w:r>
          </w:p>
        </w:tc>
        <w:tc>
          <w:tcPr>
            <w:tcW w:w="1323" w:type="dxa"/>
            <w:tcBorders>
              <w:top w:val="single" w:sz="4" w:space="0" w:color="auto"/>
              <w:left w:val="single" w:sz="4" w:space="0" w:color="auto"/>
              <w:bottom w:val="single" w:sz="4" w:space="0" w:color="auto"/>
              <w:right w:val="single" w:sz="4" w:space="0" w:color="auto"/>
            </w:tcBorders>
            <w:hideMark/>
          </w:tcPr>
          <w:p w14:paraId="31FD5DC1" w14:textId="77777777" w:rsidR="004D5C5A" w:rsidRPr="000F4EDE" w:rsidRDefault="004D5C5A" w:rsidP="004F5047">
            <w:pPr>
              <w:jc w:val="both"/>
              <w:rPr>
                <w:b/>
                <w:highlight w:val="yellow"/>
              </w:rPr>
            </w:pPr>
            <w:r w:rsidRPr="000F4EDE">
              <w:rPr>
                <w:b/>
              </w:rPr>
              <w:t>-</w:t>
            </w:r>
          </w:p>
        </w:tc>
        <w:tc>
          <w:tcPr>
            <w:tcW w:w="2263" w:type="dxa"/>
            <w:tcBorders>
              <w:top w:val="single" w:sz="4" w:space="0" w:color="auto"/>
              <w:left w:val="single" w:sz="4" w:space="0" w:color="auto"/>
              <w:bottom w:val="single" w:sz="4" w:space="0" w:color="auto"/>
              <w:right w:val="single" w:sz="4" w:space="0" w:color="auto"/>
            </w:tcBorders>
            <w:hideMark/>
          </w:tcPr>
          <w:p w14:paraId="600277DF" w14:textId="77777777" w:rsidR="004D5C5A" w:rsidRPr="000F4EDE" w:rsidRDefault="004D5C5A" w:rsidP="004F5047">
            <w:pPr>
              <w:jc w:val="both"/>
              <w:rPr>
                <w:b/>
                <w:highlight w:val="yellow"/>
              </w:rPr>
            </w:pPr>
          </w:p>
        </w:tc>
      </w:tr>
      <w:tr w:rsidR="004D5C5A" w:rsidRPr="005A3906" w14:paraId="17E4EE6B" w14:textId="77777777" w:rsidTr="004F5047">
        <w:trPr>
          <w:trHeight w:val="131"/>
        </w:trPr>
        <w:tc>
          <w:tcPr>
            <w:tcW w:w="0" w:type="auto"/>
            <w:tcBorders>
              <w:top w:val="single" w:sz="4" w:space="0" w:color="auto"/>
              <w:left w:val="single" w:sz="4" w:space="0" w:color="auto"/>
              <w:bottom w:val="single" w:sz="4" w:space="0" w:color="auto"/>
              <w:right w:val="single" w:sz="4" w:space="0" w:color="auto"/>
            </w:tcBorders>
            <w:hideMark/>
          </w:tcPr>
          <w:p w14:paraId="5AB58820" w14:textId="77777777" w:rsidR="004D5C5A" w:rsidRPr="005A3906" w:rsidRDefault="004D5C5A" w:rsidP="004F5047">
            <w:pPr>
              <w:jc w:val="both"/>
              <w:rPr>
                <w:b/>
              </w:rPr>
            </w:pPr>
            <w:r w:rsidRPr="005A3906">
              <w:t>VIŠI STRUČNI SURADNIK ZA EU FONDOVE I RAZVOJNE PROJEKTE</w:t>
            </w:r>
          </w:p>
        </w:tc>
        <w:tc>
          <w:tcPr>
            <w:tcW w:w="1055" w:type="dxa"/>
            <w:tcBorders>
              <w:top w:val="single" w:sz="4" w:space="0" w:color="auto"/>
              <w:left w:val="single" w:sz="4" w:space="0" w:color="auto"/>
              <w:bottom w:val="single" w:sz="4" w:space="0" w:color="auto"/>
              <w:right w:val="single" w:sz="4" w:space="0" w:color="auto"/>
            </w:tcBorders>
            <w:hideMark/>
          </w:tcPr>
          <w:p w14:paraId="013427EB" w14:textId="77777777" w:rsidR="004D5C5A" w:rsidRPr="005A3906" w:rsidRDefault="004D5C5A" w:rsidP="004F5047">
            <w:pPr>
              <w:jc w:val="both"/>
              <w:rPr>
                <w:b/>
              </w:rPr>
            </w:pPr>
            <w:r w:rsidRPr="005A3906">
              <w:rPr>
                <w:b/>
              </w:rPr>
              <w:t>VSS</w:t>
            </w:r>
          </w:p>
        </w:tc>
        <w:tc>
          <w:tcPr>
            <w:tcW w:w="1308" w:type="dxa"/>
            <w:tcBorders>
              <w:top w:val="single" w:sz="4" w:space="0" w:color="auto"/>
              <w:left w:val="single" w:sz="4" w:space="0" w:color="auto"/>
              <w:bottom w:val="single" w:sz="4" w:space="0" w:color="auto"/>
              <w:right w:val="single" w:sz="4" w:space="0" w:color="auto"/>
            </w:tcBorders>
            <w:hideMark/>
          </w:tcPr>
          <w:p w14:paraId="48EC1240" w14:textId="77777777" w:rsidR="004D5C5A" w:rsidRPr="005A3906" w:rsidRDefault="004D5C5A" w:rsidP="004F5047">
            <w:pPr>
              <w:jc w:val="both"/>
              <w:rPr>
                <w:b/>
              </w:rPr>
            </w:pPr>
            <w:r>
              <w:rPr>
                <w:b/>
              </w:rPr>
              <w:t>1</w:t>
            </w:r>
          </w:p>
        </w:tc>
        <w:tc>
          <w:tcPr>
            <w:tcW w:w="1323" w:type="dxa"/>
            <w:tcBorders>
              <w:top w:val="single" w:sz="4" w:space="0" w:color="auto"/>
              <w:left w:val="single" w:sz="4" w:space="0" w:color="auto"/>
              <w:bottom w:val="single" w:sz="4" w:space="0" w:color="auto"/>
              <w:right w:val="single" w:sz="4" w:space="0" w:color="auto"/>
            </w:tcBorders>
            <w:hideMark/>
          </w:tcPr>
          <w:p w14:paraId="2384FDB7" w14:textId="77777777" w:rsidR="004D5C5A" w:rsidRPr="005A3906" w:rsidRDefault="004D5C5A" w:rsidP="004F5047">
            <w:pPr>
              <w:jc w:val="both"/>
              <w:rPr>
                <w:b/>
              </w:rPr>
            </w:pPr>
            <w:r>
              <w:rPr>
                <w:b/>
              </w:rPr>
              <w:t>1</w:t>
            </w:r>
          </w:p>
        </w:tc>
        <w:tc>
          <w:tcPr>
            <w:tcW w:w="2263" w:type="dxa"/>
            <w:tcBorders>
              <w:top w:val="single" w:sz="4" w:space="0" w:color="auto"/>
              <w:left w:val="single" w:sz="4" w:space="0" w:color="auto"/>
              <w:bottom w:val="single" w:sz="4" w:space="0" w:color="auto"/>
              <w:right w:val="single" w:sz="4" w:space="0" w:color="auto"/>
            </w:tcBorders>
            <w:hideMark/>
          </w:tcPr>
          <w:p w14:paraId="400619F7" w14:textId="77777777" w:rsidR="004D5C5A" w:rsidRDefault="004D5C5A" w:rsidP="004F5047">
            <w:pPr>
              <w:jc w:val="both"/>
              <w:rPr>
                <w:b/>
              </w:rPr>
            </w:pPr>
            <w:r w:rsidRPr="00047DE6">
              <w:rPr>
                <w:b/>
              </w:rPr>
              <w:t>Igor Kukić</w:t>
            </w:r>
          </w:p>
          <w:p w14:paraId="451EF352" w14:textId="77777777" w:rsidR="004D5C5A" w:rsidRDefault="004D5C5A" w:rsidP="004F5047">
            <w:pPr>
              <w:jc w:val="both"/>
              <w:rPr>
                <w:b/>
              </w:rPr>
            </w:pPr>
          </w:p>
          <w:p w14:paraId="4F695B6B" w14:textId="77777777" w:rsidR="004D5C5A" w:rsidRPr="005A3906" w:rsidRDefault="004D5C5A" w:rsidP="004F5047">
            <w:pPr>
              <w:jc w:val="both"/>
              <w:rPr>
                <w:b/>
              </w:rPr>
            </w:pPr>
          </w:p>
        </w:tc>
      </w:tr>
      <w:tr w:rsidR="004D5C5A" w:rsidRPr="00EE551E" w14:paraId="798F7C38" w14:textId="77777777" w:rsidTr="004F5047">
        <w:trPr>
          <w:trHeight w:val="833"/>
        </w:trPr>
        <w:tc>
          <w:tcPr>
            <w:tcW w:w="0" w:type="auto"/>
            <w:tcBorders>
              <w:top w:val="single" w:sz="4" w:space="0" w:color="auto"/>
              <w:left w:val="single" w:sz="4" w:space="0" w:color="auto"/>
              <w:bottom w:val="single" w:sz="4" w:space="0" w:color="auto"/>
              <w:right w:val="single" w:sz="4" w:space="0" w:color="auto"/>
            </w:tcBorders>
          </w:tcPr>
          <w:p w14:paraId="449B2A7B" w14:textId="77777777" w:rsidR="004D5C5A" w:rsidRPr="005A3906" w:rsidRDefault="004D5C5A" w:rsidP="004F5047">
            <w:pPr>
              <w:jc w:val="both"/>
              <w:rPr>
                <w:b/>
              </w:rPr>
            </w:pPr>
            <w:r w:rsidRPr="005A3906">
              <w:rPr>
                <w:b/>
              </w:rPr>
              <w:t>UKUPNO</w:t>
            </w:r>
          </w:p>
        </w:tc>
        <w:tc>
          <w:tcPr>
            <w:tcW w:w="1055" w:type="dxa"/>
            <w:tcBorders>
              <w:top w:val="single" w:sz="4" w:space="0" w:color="auto"/>
              <w:left w:val="single" w:sz="4" w:space="0" w:color="auto"/>
              <w:bottom w:val="single" w:sz="4" w:space="0" w:color="auto"/>
              <w:right w:val="single" w:sz="4" w:space="0" w:color="auto"/>
            </w:tcBorders>
          </w:tcPr>
          <w:p w14:paraId="0FB97F96" w14:textId="77777777" w:rsidR="004D5C5A" w:rsidRPr="005A3906" w:rsidRDefault="004D5C5A" w:rsidP="004F5047">
            <w:pPr>
              <w:jc w:val="both"/>
              <w:rPr>
                <w:b/>
              </w:rPr>
            </w:pPr>
          </w:p>
        </w:tc>
        <w:tc>
          <w:tcPr>
            <w:tcW w:w="1308" w:type="dxa"/>
            <w:tcBorders>
              <w:top w:val="single" w:sz="4" w:space="0" w:color="auto"/>
              <w:left w:val="single" w:sz="4" w:space="0" w:color="auto"/>
              <w:bottom w:val="single" w:sz="4" w:space="0" w:color="auto"/>
              <w:right w:val="single" w:sz="4" w:space="0" w:color="auto"/>
            </w:tcBorders>
          </w:tcPr>
          <w:p w14:paraId="5A605B3B" w14:textId="77777777" w:rsidR="004D5C5A" w:rsidRPr="005A3906" w:rsidRDefault="004D5C5A" w:rsidP="004F5047">
            <w:pPr>
              <w:jc w:val="both"/>
              <w:rPr>
                <w:b/>
              </w:rPr>
            </w:pPr>
            <w:r w:rsidRPr="005A3906">
              <w:rPr>
                <w:b/>
              </w:rPr>
              <w:t>10</w:t>
            </w:r>
          </w:p>
        </w:tc>
        <w:tc>
          <w:tcPr>
            <w:tcW w:w="1323" w:type="dxa"/>
            <w:tcBorders>
              <w:top w:val="single" w:sz="4" w:space="0" w:color="auto"/>
              <w:left w:val="single" w:sz="4" w:space="0" w:color="auto"/>
              <w:bottom w:val="single" w:sz="4" w:space="0" w:color="auto"/>
              <w:right w:val="single" w:sz="4" w:space="0" w:color="auto"/>
            </w:tcBorders>
          </w:tcPr>
          <w:p w14:paraId="3D98DA0C" w14:textId="77777777" w:rsidR="004D5C5A" w:rsidRPr="00EE551E" w:rsidRDefault="004D5C5A" w:rsidP="004F5047">
            <w:pPr>
              <w:jc w:val="both"/>
              <w:rPr>
                <w:b/>
              </w:rPr>
            </w:pPr>
            <w:r>
              <w:rPr>
                <w:b/>
              </w:rPr>
              <w:t>8</w:t>
            </w:r>
          </w:p>
        </w:tc>
        <w:tc>
          <w:tcPr>
            <w:tcW w:w="2263" w:type="dxa"/>
            <w:tcBorders>
              <w:top w:val="single" w:sz="4" w:space="0" w:color="auto"/>
              <w:left w:val="single" w:sz="4" w:space="0" w:color="auto"/>
              <w:bottom w:val="single" w:sz="4" w:space="0" w:color="auto"/>
              <w:right w:val="single" w:sz="4" w:space="0" w:color="auto"/>
            </w:tcBorders>
          </w:tcPr>
          <w:p w14:paraId="2BF1E29D" w14:textId="77777777" w:rsidR="004D5C5A" w:rsidRPr="00EE551E" w:rsidRDefault="004D5C5A" w:rsidP="004F5047">
            <w:pPr>
              <w:jc w:val="both"/>
              <w:rPr>
                <w:b/>
              </w:rPr>
            </w:pPr>
          </w:p>
        </w:tc>
      </w:tr>
    </w:tbl>
    <w:p w14:paraId="2C626B36" w14:textId="6F869606" w:rsidR="009428EE" w:rsidRPr="009C02DC" w:rsidRDefault="009428EE" w:rsidP="00894798">
      <w:pPr>
        <w:jc w:val="both"/>
        <w:rPr>
          <w:b/>
          <w:color w:val="FF0000"/>
        </w:rPr>
      </w:pPr>
    </w:p>
    <w:p w14:paraId="0276E33E" w14:textId="77777777" w:rsidR="000E2612" w:rsidRPr="00C10216" w:rsidRDefault="000E2612" w:rsidP="000E2612">
      <w:pPr>
        <w:jc w:val="center"/>
        <w:rPr>
          <w:b/>
        </w:rPr>
      </w:pPr>
      <w:r w:rsidRPr="00C10216">
        <w:rPr>
          <w:b/>
        </w:rPr>
        <w:t>IZVJEŠĆE</w:t>
      </w:r>
    </w:p>
    <w:p w14:paraId="25F87D18" w14:textId="1BE8419C" w:rsidR="000E2612" w:rsidRPr="00C10216" w:rsidRDefault="000E2612" w:rsidP="000E2612">
      <w:pPr>
        <w:jc w:val="center"/>
        <w:rPr>
          <w:b/>
        </w:rPr>
      </w:pPr>
      <w:r w:rsidRPr="00C10216">
        <w:rPr>
          <w:b/>
        </w:rPr>
        <w:t xml:space="preserve">o radu Upravnog odjela za </w:t>
      </w:r>
      <w:r>
        <w:rPr>
          <w:b/>
        </w:rPr>
        <w:t>komunalni sustav</w:t>
      </w:r>
    </w:p>
    <w:p w14:paraId="48E3C4B5" w14:textId="77777777" w:rsidR="000E2612" w:rsidRPr="00C10216" w:rsidRDefault="000E2612" w:rsidP="000E2612">
      <w:pPr>
        <w:jc w:val="center"/>
        <w:rPr>
          <w:b/>
        </w:rPr>
      </w:pPr>
      <w:r w:rsidRPr="00C10216">
        <w:rPr>
          <w:b/>
        </w:rPr>
        <w:t xml:space="preserve">za period od 1. </w:t>
      </w:r>
      <w:r>
        <w:rPr>
          <w:b/>
        </w:rPr>
        <w:t>7</w:t>
      </w:r>
      <w:r w:rsidRPr="00C10216">
        <w:rPr>
          <w:b/>
        </w:rPr>
        <w:t>. do 3</w:t>
      </w:r>
      <w:r>
        <w:rPr>
          <w:b/>
        </w:rPr>
        <w:t>1</w:t>
      </w:r>
      <w:r w:rsidRPr="00C10216">
        <w:rPr>
          <w:b/>
        </w:rPr>
        <w:t xml:space="preserve">. </w:t>
      </w:r>
      <w:r>
        <w:rPr>
          <w:b/>
        </w:rPr>
        <w:t>12</w:t>
      </w:r>
      <w:r w:rsidRPr="00C10216">
        <w:rPr>
          <w:b/>
        </w:rPr>
        <w:t>. 202</w:t>
      </w:r>
      <w:r>
        <w:rPr>
          <w:b/>
        </w:rPr>
        <w:t>5</w:t>
      </w:r>
      <w:r w:rsidRPr="00C10216">
        <w:rPr>
          <w:b/>
        </w:rPr>
        <w:t>. godine</w:t>
      </w:r>
    </w:p>
    <w:p w14:paraId="510F7FD9" w14:textId="77777777" w:rsidR="004D5C5A" w:rsidRPr="006328B8" w:rsidRDefault="004D5C5A" w:rsidP="004D5C5A">
      <w:pPr>
        <w:spacing w:line="276" w:lineRule="auto"/>
        <w:jc w:val="both"/>
        <w:rPr>
          <w:sz w:val="22"/>
          <w:szCs w:val="22"/>
        </w:rPr>
      </w:pPr>
    </w:p>
    <w:p w14:paraId="5AA87BC0" w14:textId="77777777" w:rsidR="004D5C5A" w:rsidRPr="006328B8" w:rsidRDefault="004D5C5A" w:rsidP="004D5C5A">
      <w:pPr>
        <w:spacing w:line="276" w:lineRule="auto"/>
        <w:jc w:val="both"/>
        <w:rPr>
          <w:sz w:val="22"/>
          <w:szCs w:val="22"/>
        </w:rPr>
      </w:pPr>
      <w:r w:rsidRPr="006328B8">
        <w:rPr>
          <w:sz w:val="22"/>
          <w:szCs w:val="22"/>
        </w:rPr>
        <w:t xml:space="preserve">Ovo Izvješće ima za cilj prikazati rad </w:t>
      </w:r>
      <w:proofErr w:type="spellStart"/>
      <w:r w:rsidRPr="006328B8">
        <w:rPr>
          <w:sz w:val="22"/>
          <w:szCs w:val="22"/>
          <w:lang w:val="de-DE"/>
        </w:rPr>
        <w:t>Upravnog</w:t>
      </w:r>
      <w:proofErr w:type="spellEnd"/>
      <w:r w:rsidRPr="006328B8">
        <w:rPr>
          <w:sz w:val="22"/>
          <w:szCs w:val="22"/>
          <w:lang w:val="de-DE"/>
        </w:rPr>
        <w:t xml:space="preserve"> </w:t>
      </w:r>
      <w:proofErr w:type="spellStart"/>
      <w:r w:rsidRPr="006328B8">
        <w:rPr>
          <w:sz w:val="22"/>
          <w:szCs w:val="22"/>
          <w:lang w:val="de-DE"/>
        </w:rPr>
        <w:t>odjela</w:t>
      </w:r>
      <w:proofErr w:type="spellEnd"/>
      <w:r w:rsidRPr="006328B8">
        <w:rPr>
          <w:sz w:val="22"/>
          <w:szCs w:val="22"/>
          <w:lang w:val="de-DE"/>
        </w:rPr>
        <w:t xml:space="preserve"> </w:t>
      </w:r>
      <w:proofErr w:type="spellStart"/>
      <w:r w:rsidRPr="006328B8">
        <w:rPr>
          <w:sz w:val="22"/>
          <w:szCs w:val="22"/>
          <w:lang w:val="de-DE"/>
        </w:rPr>
        <w:t>za</w:t>
      </w:r>
      <w:proofErr w:type="spellEnd"/>
      <w:r w:rsidRPr="006328B8">
        <w:rPr>
          <w:sz w:val="22"/>
          <w:szCs w:val="22"/>
          <w:lang w:val="de-DE"/>
        </w:rPr>
        <w:t xml:space="preserve"> </w:t>
      </w:r>
      <w:proofErr w:type="spellStart"/>
      <w:r w:rsidRPr="006328B8">
        <w:rPr>
          <w:sz w:val="22"/>
          <w:szCs w:val="22"/>
          <w:lang w:val="de-DE"/>
        </w:rPr>
        <w:t>komunalni</w:t>
      </w:r>
      <w:proofErr w:type="spellEnd"/>
      <w:r w:rsidRPr="006328B8">
        <w:rPr>
          <w:sz w:val="22"/>
          <w:szCs w:val="22"/>
          <w:lang w:val="de-DE"/>
        </w:rPr>
        <w:t xml:space="preserve"> </w:t>
      </w:r>
      <w:proofErr w:type="spellStart"/>
      <w:r w:rsidRPr="006328B8">
        <w:rPr>
          <w:sz w:val="22"/>
          <w:szCs w:val="22"/>
          <w:lang w:val="de-DE"/>
        </w:rPr>
        <w:t>sustav</w:t>
      </w:r>
      <w:proofErr w:type="spellEnd"/>
      <w:r w:rsidRPr="006328B8">
        <w:rPr>
          <w:sz w:val="22"/>
          <w:szCs w:val="22"/>
        </w:rPr>
        <w:t xml:space="preserve"> u razdoblju od 01. srpnja do 31. prosinca 2025. godine. Cilj izrade izvješća je predočiti važnije aktivnosti u izvještajnom razdoblju, a vođen načinom izvješćivanja prema ISO standardu za izvješćivanja na lokalnoj razini. Sukladno navedenom isti sadrži pet dijelova i to: </w:t>
      </w:r>
    </w:p>
    <w:p w14:paraId="0CA05F60" w14:textId="77777777" w:rsidR="004D5C5A" w:rsidRPr="006328B8" w:rsidRDefault="004D5C5A" w:rsidP="004D5C5A">
      <w:pPr>
        <w:spacing w:line="276" w:lineRule="auto"/>
        <w:jc w:val="both"/>
        <w:rPr>
          <w:sz w:val="22"/>
          <w:szCs w:val="22"/>
        </w:rPr>
      </w:pPr>
    </w:p>
    <w:p w14:paraId="7F77AB8E" w14:textId="77777777" w:rsidR="004D5C5A" w:rsidRPr="006328B8" w:rsidRDefault="004D5C5A" w:rsidP="00AB0ED7">
      <w:pPr>
        <w:pStyle w:val="Odlomakpopisa"/>
        <w:numPr>
          <w:ilvl w:val="0"/>
          <w:numId w:val="13"/>
        </w:numPr>
        <w:tabs>
          <w:tab w:val="left" w:pos="709"/>
        </w:tabs>
        <w:spacing w:line="276" w:lineRule="auto"/>
        <w:ind w:left="1134" w:hanging="1134"/>
        <w:jc w:val="both"/>
      </w:pPr>
      <w:r w:rsidRPr="006328B8">
        <w:t>Najvažnije aktivnosti u izvještajnom razdoblju</w:t>
      </w:r>
    </w:p>
    <w:p w14:paraId="2CFD63F1" w14:textId="77777777" w:rsidR="004D5C5A" w:rsidRPr="006328B8" w:rsidRDefault="004D5C5A" w:rsidP="00AB0ED7">
      <w:pPr>
        <w:pStyle w:val="Odlomakpopisa"/>
        <w:numPr>
          <w:ilvl w:val="0"/>
          <w:numId w:val="13"/>
        </w:numPr>
        <w:tabs>
          <w:tab w:val="left" w:pos="709"/>
        </w:tabs>
        <w:spacing w:line="276" w:lineRule="auto"/>
        <w:ind w:left="1134" w:hanging="1134"/>
        <w:jc w:val="both"/>
      </w:pPr>
      <w:r w:rsidRPr="006328B8">
        <w:t>Organizacijska struktura i nadležnosti</w:t>
      </w:r>
    </w:p>
    <w:p w14:paraId="0FEFEA0C" w14:textId="77777777" w:rsidR="004D5C5A" w:rsidRPr="006328B8" w:rsidRDefault="004D5C5A" w:rsidP="00AB0ED7">
      <w:pPr>
        <w:pStyle w:val="Odlomakpopisa"/>
        <w:numPr>
          <w:ilvl w:val="0"/>
          <w:numId w:val="13"/>
        </w:numPr>
        <w:tabs>
          <w:tab w:val="left" w:pos="709"/>
        </w:tabs>
        <w:spacing w:line="276" w:lineRule="auto"/>
        <w:ind w:left="1134" w:hanging="1134"/>
        <w:jc w:val="both"/>
      </w:pPr>
      <w:r w:rsidRPr="006328B8">
        <w:t>Akti Gradskog vijeća i Gradonačelnika</w:t>
      </w:r>
    </w:p>
    <w:p w14:paraId="01F28B81" w14:textId="77777777" w:rsidR="004D5C5A" w:rsidRPr="006328B8" w:rsidRDefault="004D5C5A" w:rsidP="00AB0ED7">
      <w:pPr>
        <w:pStyle w:val="Odlomakpopisa"/>
        <w:numPr>
          <w:ilvl w:val="0"/>
          <w:numId w:val="13"/>
        </w:numPr>
        <w:tabs>
          <w:tab w:val="left" w:pos="709"/>
        </w:tabs>
        <w:spacing w:line="276" w:lineRule="auto"/>
        <w:ind w:left="1134" w:hanging="1134"/>
        <w:jc w:val="both"/>
      </w:pPr>
      <w:r w:rsidRPr="006328B8">
        <w:t>Ciljevi i zadaci</w:t>
      </w:r>
    </w:p>
    <w:p w14:paraId="50DE8FBB" w14:textId="77777777" w:rsidR="004D5C5A" w:rsidRPr="006328B8" w:rsidRDefault="004D5C5A" w:rsidP="00AB0ED7">
      <w:pPr>
        <w:pStyle w:val="Odlomakpopisa"/>
        <w:numPr>
          <w:ilvl w:val="0"/>
          <w:numId w:val="13"/>
        </w:numPr>
        <w:tabs>
          <w:tab w:val="left" w:pos="709"/>
        </w:tabs>
        <w:spacing w:line="276" w:lineRule="auto"/>
        <w:ind w:left="1134" w:hanging="1134"/>
        <w:jc w:val="both"/>
      </w:pPr>
      <w:r w:rsidRPr="006328B8">
        <w:t>Realizacija neposrednih zadataka</w:t>
      </w:r>
    </w:p>
    <w:p w14:paraId="053CD7CD" w14:textId="77777777" w:rsidR="004D5C5A" w:rsidRPr="006328B8" w:rsidRDefault="004D5C5A" w:rsidP="004D5C5A">
      <w:pPr>
        <w:pStyle w:val="Odlomakpopisa"/>
        <w:ind w:left="0"/>
        <w:jc w:val="both"/>
      </w:pPr>
    </w:p>
    <w:p w14:paraId="0A2F75F1" w14:textId="77777777" w:rsidR="004D5C5A" w:rsidRPr="006328B8" w:rsidRDefault="004D5C5A" w:rsidP="00AB0ED7">
      <w:pPr>
        <w:pStyle w:val="Odlomakpopisa"/>
        <w:numPr>
          <w:ilvl w:val="0"/>
          <w:numId w:val="14"/>
        </w:numPr>
        <w:spacing w:line="276" w:lineRule="auto"/>
        <w:jc w:val="both"/>
        <w:rPr>
          <w:b/>
        </w:rPr>
      </w:pPr>
      <w:r w:rsidRPr="006328B8">
        <w:rPr>
          <w:b/>
        </w:rPr>
        <w:t>NAJVAŽNIJE AKTIVNOSTI U IZVJEŠTAJNOM  RAZDOBLJU</w:t>
      </w:r>
    </w:p>
    <w:p w14:paraId="59CC674E" w14:textId="77777777" w:rsidR="004D5C5A" w:rsidRPr="006328B8" w:rsidRDefault="004D5C5A" w:rsidP="004D5C5A">
      <w:pPr>
        <w:spacing w:line="276" w:lineRule="auto"/>
        <w:ind w:right="-142"/>
        <w:jc w:val="both"/>
        <w:rPr>
          <w:sz w:val="22"/>
          <w:szCs w:val="22"/>
        </w:rPr>
      </w:pPr>
      <w:r w:rsidRPr="006328B8">
        <w:rPr>
          <w:sz w:val="22"/>
          <w:szCs w:val="22"/>
        </w:rPr>
        <w:t>Kao najvažnije aktivnosti u izvještajnom je razdoblju bitno istaknuti realizaciju prihoda (od komunalne naknade, komunalnog doprinosa, spomeničke rente, poreza na korištenje javnih površina) i rashoda Proračuna Grada Poreča – Parenzo u dijelu koji se odnosi na Upravni odjel za komunalni sustav – realizacija Programa održavanja i Programa gradnje objekata i uređaja komunalne infrastrukture, ali i ostalih poslova iz oblasti Upravnog odjela.</w:t>
      </w:r>
    </w:p>
    <w:p w14:paraId="11A4037D" w14:textId="77777777" w:rsidR="004D5C5A" w:rsidRPr="006328B8" w:rsidRDefault="004D5C5A" w:rsidP="004D5C5A">
      <w:pPr>
        <w:spacing w:line="276" w:lineRule="auto"/>
        <w:ind w:right="-142"/>
        <w:jc w:val="both"/>
        <w:rPr>
          <w:sz w:val="22"/>
          <w:szCs w:val="22"/>
        </w:rPr>
      </w:pPr>
    </w:p>
    <w:p w14:paraId="5C269851" w14:textId="77777777" w:rsidR="004D5C5A" w:rsidRPr="006328B8" w:rsidRDefault="004D5C5A" w:rsidP="00AB0ED7">
      <w:pPr>
        <w:pStyle w:val="Odlomakpopisa"/>
        <w:numPr>
          <w:ilvl w:val="0"/>
          <w:numId w:val="14"/>
        </w:numPr>
        <w:spacing w:line="276" w:lineRule="auto"/>
        <w:jc w:val="both"/>
        <w:rPr>
          <w:b/>
        </w:rPr>
      </w:pPr>
      <w:r w:rsidRPr="006328B8">
        <w:rPr>
          <w:b/>
        </w:rPr>
        <w:t>ORGANIZACIJSKA STRUKTURA I NADLEŽNOSTI</w:t>
      </w:r>
    </w:p>
    <w:p w14:paraId="4FAE4752" w14:textId="77777777" w:rsidR="004D5C5A" w:rsidRPr="006328B8" w:rsidRDefault="004D5C5A" w:rsidP="004D5C5A">
      <w:pPr>
        <w:spacing w:line="276" w:lineRule="auto"/>
        <w:ind w:right="-142"/>
        <w:rPr>
          <w:sz w:val="22"/>
          <w:szCs w:val="22"/>
        </w:rPr>
      </w:pPr>
      <w:r w:rsidRPr="006328B8">
        <w:rPr>
          <w:sz w:val="22"/>
          <w:szCs w:val="22"/>
        </w:rPr>
        <w:t xml:space="preserve">Upravni odjel za komunalni sustav organiziran je sukladno važećim aktima Grada Poreča – Parenzo. </w:t>
      </w:r>
    </w:p>
    <w:p w14:paraId="6BF30434" w14:textId="77777777" w:rsidR="004D5C5A" w:rsidRPr="006328B8" w:rsidRDefault="004D5C5A" w:rsidP="004D5C5A">
      <w:pPr>
        <w:spacing w:line="276" w:lineRule="auto"/>
        <w:ind w:right="-142"/>
        <w:jc w:val="both"/>
        <w:rPr>
          <w:sz w:val="22"/>
          <w:szCs w:val="22"/>
        </w:rPr>
      </w:pPr>
      <w:r w:rsidRPr="006328B8">
        <w:rPr>
          <w:sz w:val="22"/>
          <w:szCs w:val="22"/>
        </w:rPr>
        <w:t>Temeljem Odluke o ustrojstvu upravnih tijela Grada Poreča („Službeni glasnik Grada Poreča – Parenzo“ br. 05/18) Upravni odjel za komunalni sustav sastoji se od:</w:t>
      </w:r>
    </w:p>
    <w:p w14:paraId="64F542EA" w14:textId="77777777" w:rsidR="004D5C5A" w:rsidRPr="006328B8" w:rsidRDefault="004D5C5A" w:rsidP="004D5C5A">
      <w:pPr>
        <w:spacing w:line="276" w:lineRule="auto"/>
        <w:ind w:left="720" w:right="-142"/>
        <w:jc w:val="both"/>
        <w:rPr>
          <w:sz w:val="22"/>
          <w:szCs w:val="22"/>
        </w:rPr>
      </w:pPr>
    </w:p>
    <w:p w14:paraId="3014E6F2" w14:textId="77777777" w:rsidR="004D5C5A" w:rsidRPr="006328B8" w:rsidRDefault="004D5C5A" w:rsidP="00AB0ED7">
      <w:pPr>
        <w:pStyle w:val="Odlomakpopisa"/>
        <w:numPr>
          <w:ilvl w:val="0"/>
          <w:numId w:val="15"/>
        </w:numPr>
        <w:spacing w:line="276" w:lineRule="auto"/>
        <w:ind w:right="-142"/>
        <w:jc w:val="both"/>
      </w:pPr>
      <w:r w:rsidRPr="006328B8">
        <w:t>Odsjeka za operativu komunalnog sustava,</w:t>
      </w:r>
    </w:p>
    <w:p w14:paraId="2CECA6E2" w14:textId="77777777" w:rsidR="004D5C5A" w:rsidRPr="006328B8" w:rsidRDefault="004D5C5A" w:rsidP="00AB0ED7">
      <w:pPr>
        <w:pStyle w:val="Odlomakpopisa"/>
        <w:numPr>
          <w:ilvl w:val="0"/>
          <w:numId w:val="15"/>
        </w:numPr>
        <w:spacing w:line="276" w:lineRule="auto"/>
        <w:ind w:right="-142"/>
        <w:jc w:val="both"/>
      </w:pPr>
      <w:r w:rsidRPr="006328B8">
        <w:t>Odsjeka za upravno administrativne poslove i</w:t>
      </w:r>
    </w:p>
    <w:p w14:paraId="0DCB0532" w14:textId="77777777" w:rsidR="004D5C5A" w:rsidRPr="006328B8" w:rsidRDefault="004D5C5A" w:rsidP="00AB0ED7">
      <w:pPr>
        <w:pStyle w:val="Odlomakpopisa"/>
        <w:numPr>
          <w:ilvl w:val="0"/>
          <w:numId w:val="15"/>
        </w:numPr>
        <w:spacing w:line="276" w:lineRule="auto"/>
        <w:ind w:right="-142"/>
        <w:jc w:val="both"/>
      </w:pPr>
      <w:r w:rsidRPr="006328B8">
        <w:t>Odsjeka za prometno i komunalno redarstvo u čijem su sastavu:</w:t>
      </w:r>
    </w:p>
    <w:p w14:paraId="40930184" w14:textId="77777777" w:rsidR="004D5C5A" w:rsidRPr="006328B8" w:rsidRDefault="004D5C5A" w:rsidP="00AB0ED7">
      <w:pPr>
        <w:pStyle w:val="Odlomakpopisa"/>
        <w:numPr>
          <w:ilvl w:val="0"/>
          <w:numId w:val="16"/>
        </w:numPr>
        <w:spacing w:line="276" w:lineRule="auto"/>
        <w:ind w:right="-142"/>
        <w:jc w:val="both"/>
        <w:rPr>
          <w:vanish/>
        </w:rPr>
      </w:pPr>
    </w:p>
    <w:p w14:paraId="62AE0130" w14:textId="77777777" w:rsidR="004D5C5A" w:rsidRPr="006328B8" w:rsidRDefault="004D5C5A" w:rsidP="00AB0ED7">
      <w:pPr>
        <w:pStyle w:val="Odlomakpopisa"/>
        <w:numPr>
          <w:ilvl w:val="0"/>
          <w:numId w:val="16"/>
        </w:numPr>
        <w:spacing w:line="276" w:lineRule="auto"/>
        <w:ind w:right="-142"/>
        <w:jc w:val="both"/>
        <w:rPr>
          <w:vanish/>
        </w:rPr>
      </w:pPr>
    </w:p>
    <w:p w14:paraId="48707F48" w14:textId="77777777" w:rsidR="004D5C5A" w:rsidRPr="006328B8" w:rsidRDefault="004D5C5A" w:rsidP="00AB0ED7">
      <w:pPr>
        <w:pStyle w:val="Odlomakpopisa"/>
        <w:numPr>
          <w:ilvl w:val="0"/>
          <w:numId w:val="16"/>
        </w:numPr>
        <w:spacing w:line="276" w:lineRule="auto"/>
        <w:ind w:right="-142"/>
        <w:jc w:val="both"/>
        <w:rPr>
          <w:vanish/>
        </w:rPr>
      </w:pPr>
    </w:p>
    <w:p w14:paraId="1ECFB5C4" w14:textId="77777777" w:rsidR="004D5C5A" w:rsidRPr="006328B8" w:rsidRDefault="004D5C5A" w:rsidP="00AB0ED7">
      <w:pPr>
        <w:pStyle w:val="Odlomakpopisa"/>
        <w:numPr>
          <w:ilvl w:val="1"/>
          <w:numId w:val="16"/>
        </w:numPr>
        <w:spacing w:line="276" w:lineRule="auto"/>
        <w:ind w:left="1141" w:right="-142"/>
        <w:jc w:val="both"/>
      </w:pPr>
      <w:r w:rsidRPr="006328B8">
        <w:t xml:space="preserve">Odjeljak za prometno redarstvo i </w:t>
      </w:r>
    </w:p>
    <w:p w14:paraId="217CD40E" w14:textId="77777777" w:rsidR="004D5C5A" w:rsidRPr="006328B8" w:rsidRDefault="004D5C5A" w:rsidP="00AB0ED7">
      <w:pPr>
        <w:pStyle w:val="Odlomakpopisa"/>
        <w:numPr>
          <w:ilvl w:val="1"/>
          <w:numId w:val="16"/>
        </w:numPr>
        <w:spacing w:line="276" w:lineRule="auto"/>
        <w:ind w:left="1141" w:right="-142"/>
        <w:jc w:val="both"/>
      </w:pPr>
      <w:r w:rsidRPr="006328B8">
        <w:t>Odjeljak za komunalno redarstvo.</w:t>
      </w:r>
    </w:p>
    <w:p w14:paraId="4CDFEB3C" w14:textId="77777777" w:rsidR="004D5C5A" w:rsidRPr="006328B8" w:rsidRDefault="004D5C5A" w:rsidP="004D5C5A">
      <w:pPr>
        <w:spacing w:line="276" w:lineRule="auto"/>
        <w:ind w:right="-142"/>
        <w:jc w:val="both"/>
        <w:rPr>
          <w:sz w:val="22"/>
          <w:szCs w:val="22"/>
        </w:rPr>
      </w:pPr>
      <w:r w:rsidRPr="006328B8">
        <w:rPr>
          <w:sz w:val="22"/>
          <w:szCs w:val="22"/>
        </w:rPr>
        <w:t>Sukladno Pravilniku o unutarnjem redu upravnih tijela Grada Poreča („Službeni glasnik Grada Poreča – Parenzo“ broj 08/21 i 09/22) u Upravnom odjelu za komunalni sustav popunjena su 20 radna mjesta i to kako slijedi:</w:t>
      </w:r>
    </w:p>
    <w:p w14:paraId="455047F2" w14:textId="77777777" w:rsidR="004D5C5A" w:rsidRPr="006328B8" w:rsidRDefault="004D5C5A" w:rsidP="004D5C5A">
      <w:pPr>
        <w:spacing w:line="276" w:lineRule="auto"/>
        <w:ind w:left="360" w:right="-142"/>
        <w:jc w:val="both"/>
        <w:rPr>
          <w:sz w:val="22"/>
          <w:szCs w:val="22"/>
        </w:rPr>
      </w:pPr>
    </w:p>
    <w:p w14:paraId="33E4DF03" w14:textId="77777777" w:rsidR="004D5C5A" w:rsidRPr="006328B8" w:rsidRDefault="004D5C5A" w:rsidP="004D5C5A">
      <w:pPr>
        <w:spacing w:line="276" w:lineRule="auto"/>
        <w:ind w:left="360" w:right="-142"/>
        <w:jc w:val="both"/>
        <w:rPr>
          <w:sz w:val="22"/>
          <w:szCs w:val="22"/>
        </w:rPr>
      </w:pPr>
      <w:r w:rsidRPr="006328B8">
        <w:rPr>
          <w:sz w:val="22"/>
          <w:szCs w:val="22"/>
        </w:rPr>
        <w:t>Pročelnik – Marino Poropat</w:t>
      </w:r>
    </w:p>
    <w:p w14:paraId="6E4C5698" w14:textId="77777777" w:rsidR="004D5C5A" w:rsidRPr="006328B8" w:rsidRDefault="004D5C5A" w:rsidP="004D5C5A">
      <w:pPr>
        <w:spacing w:line="276" w:lineRule="auto"/>
        <w:ind w:left="360" w:right="-142"/>
        <w:jc w:val="both"/>
        <w:rPr>
          <w:sz w:val="22"/>
          <w:szCs w:val="22"/>
        </w:rPr>
      </w:pPr>
      <w:r w:rsidRPr="006328B8">
        <w:rPr>
          <w:sz w:val="22"/>
          <w:szCs w:val="22"/>
        </w:rPr>
        <w:t>Referent za komunalni sustav i uredsko poslovanje – Oriana Miloš</w:t>
      </w:r>
    </w:p>
    <w:p w14:paraId="01A303A0" w14:textId="77777777" w:rsidR="004D5C5A" w:rsidRPr="006328B8" w:rsidRDefault="004D5C5A" w:rsidP="004D5C5A">
      <w:pPr>
        <w:spacing w:line="276" w:lineRule="auto"/>
        <w:jc w:val="both"/>
        <w:rPr>
          <w:sz w:val="22"/>
          <w:szCs w:val="22"/>
        </w:rPr>
      </w:pPr>
    </w:p>
    <w:p w14:paraId="65CED515" w14:textId="77777777" w:rsidR="004D5C5A" w:rsidRPr="006328B8" w:rsidRDefault="004D5C5A" w:rsidP="00AB0ED7">
      <w:pPr>
        <w:pStyle w:val="Odlomakpopisa"/>
        <w:numPr>
          <w:ilvl w:val="0"/>
          <w:numId w:val="17"/>
        </w:numPr>
        <w:spacing w:line="276" w:lineRule="auto"/>
        <w:ind w:right="-142"/>
        <w:jc w:val="both"/>
      </w:pPr>
      <w:r w:rsidRPr="006328B8">
        <w:t>ODSJEK ZA OPERATIVU:</w:t>
      </w:r>
    </w:p>
    <w:p w14:paraId="4AD17D2B" w14:textId="77777777" w:rsidR="004D5C5A" w:rsidRPr="006328B8" w:rsidRDefault="004D5C5A" w:rsidP="00AB0ED7">
      <w:pPr>
        <w:pStyle w:val="Odlomakpopisa"/>
        <w:numPr>
          <w:ilvl w:val="1"/>
          <w:numId w:val="17"/>
        </w:numPr>
        <w:spacing w:line="276" w:lineRule="auto"/>
        <w:ind w:right="-142"/>
        <w:jc w:val="both"/>
      </w:pPr>
      <w:r w:rsidRPr="006328B8">
        <w:t xml:space="preserve">Voditeljica Odsjeka za operativu kom. sustava - Jasmina </w:t>
      </w:r>
      <w:proofErr w:type="spellStart"/>
      <w:r w:rsidRPr="006328B8">
        <w:t>Vinkerlić</w:t>
      </w:r>
      <w:proofErr w:type="spellEnd"/>
      <w:r w:rsidRPr="006328B8">
        <w:t xml:space="preserve"> Petrović </w:t>
      </w:r>
    </w:p>
    <w:p w14:paraId="61BBA732" w14:textId="77777777" w:rsidR="004D5C5A" w:rsidRPr="006328B8" w:rsidRDefault="004D5C5A" w:rsidP="00AB0ED7">
      <w:pPr>
        <w:pStyle w:val="Odlomakpopisa"/>
        <w:numPr>
          <w:ilvl w:val="1"/>
          <w:numId w:val="17"/>
        </w:numPr>
        <w:spacing w:line="276" w:lineRule="auto"/>
        <w:ind w:right="-142"/>
        <w:jc w:val="both"/>
      </w:pPr>
      <w:r w:rsidRPr="006328B8">
        <w:t>Viši savjetnik za izgradnju i održavanje kom. infrastrukture - Dalibor Radešić</w:t>
      </w:r>
    </w:p>
    <w:p w14:paraId="770A1B6D" w14:textId="77777777" w:rsidR="004D5C5A" w:rsidRPr="006328B8" w:rsidRDefault="004D5C5A" w:rsidP="00AB0ED7">
      <w:pPr>
        <w:pStyle w:val="Odlomakpopisa"/>
        <w:numPr>
          <w:ilvl w:val="1"/>
          <w:numId w:val="17"/>
        </w:numPr>
        <w:spacing w:line="276" w:lineRule="auto"/>
        <w:ind w:right="-142"/>
        <w:jc w:val="both"/>
      </w:pPr>
      <w:r w:rsidRPr="006328B8">
        <w:t xml:space="preserve">Savjetnica za izgradnju i održavanje kom. infrastrukture - Barbara </w:t>
      </w:r>
      <w:proofErr w:type="spellStart"/>
      <w:r w:rsidRPr="006328B8">
        <w:t>Pavušek</w:t>
      </w:r>
      <w:proofErr w:type="spellEnd"/>
      <w:r w:rsidRPr="006328B8">
        <w:t xml:space="preserve"> Basanić </w:t>
      </w:r>
    </w:p>
    <w:p w14:paraId="59CB24E0" w14:textId="77777777" w:rsidR="004D5C5A" w:rsidRPr="006328B8" w:rsidRDefault="004D5C5A" w:rsidP="00AB0ED7">
      <w:pPr>
        <w:pStyle w:val="Odlomakpopisa"/>
        <w:numPr>
          <w:ilvl w:val="1"/>
          <w:numId w:val="17"/>
        </w:numPr>
        <w:spacing w:line="276" w:lineRule="auto"/>
        <w:ind w:right="-142"/>
        <w:jc w:val="both"/>
      </w:pPr>
      <w:r w:rsidRPr="006328B8">
        <w:t>Viša stručna suradnica za održavanje javnih površina - Veronika Bronić</w:t>
      </w:r>
    </w:p>
    <w:p w14:paraId="61527E03" w14:textId="77777777" w:rsidR="004D5C5A" w:rsidRPr="006328B8" w:rsidRDefault="004D5C5A" w:rsidP="00AB0ED7">
      <w:pPr>
        <w:pStyle w:val="Odlomakpopisa"/>
        <w:numPr>
          <w:ilvl w:val="1"/>
          <w:numId w:val="17"/>
        </w:numPr>
        <w:spacing w:line="276" w:lineRule="auto"/>
        <w:ind w:right="-142"/>
        <w:jc w:val="both"/>
      </w:pPr>
      <w:r w:rsidRPr="006328B8">
        <w:t>Stručni suradnik za promet i ostale komunalne poslove - Zoran Hatman</w:t>
      </w:r>
    </w:p>
    <w:p w14:paraId="34B934B9" w14:textId="77777777" w:rsidR="004D5C5A" w:rsidRPr="006328B8" w:rsidRDefault="004D5C5A" w:rsidP="00AB0ED7">
      <w:pPr>
        <w:pStyle w:val="Odlomakpopisa"/>
        <w:numPr>
          <w:ilvl w:val="1"/>
          <w:numId w:val="17"/>
        </w:numPr>
        <w:spacing w:line="276" w:lineRule="auto"/>
        <w:ind w:right="-142"/>
        <w:jc w:val="both"/>
      </w:pPr>
      <w:r w:rsidRPr="006328B8">
        <w:t>Stručni suradnik za izgradnju i održavanje kom. infrastrukture - Alen Radić</w:t>
      </w:r>
    </w:p>
    <w:p w14:paraId="40286BCF" w14:textId="77777777" w:rsidR="004D5C5A" w:rsidRPr="006328B8" w:rsidRDefault="004D5C5A" w:rsidP="00AB0ED7">
      <w:pPr>
        <w:pStyle w:val="Odlomakpopisa"/>
        <w:numPr>
          <w:ilvl w:val="1"/>
          <w:numId w:val="17"/>
        </w:numPr>
        <w:spacing w:line="276" w:lineRule="auto"/>
        <w:ind w:right="-142"/>
        <w:jc w:val="both"/>
      </w:pPr>
      <w:r w:rsidRPr="006328B8">
        <w:t>Stručni suradnik za javnu rasvjetu i elektroenergetiku - Slavko Sinožić</w:t>
      </w:r>
    </w:p>
    <w:p w14:paraId="69BCAC6E" w14:textId="77777777" w:rsidR="004D5C5A" w:rsidRPr="006328B8" w:rsidRDefault="004D5C5A" w:rsidP="00AB0ED7">
      <w:pPr>
        <w:pStyle w:val="Odlomakpopisa"/>
        <w:numPr>
          <w:ilvl w:val="1"/>
          <w:numId w:val="17"/>
        </w:numPr>
        <w:spacing w:line="276" w:lineRule="auto"/>
        <w:ind w:right="-142"/>
        <w:jc w:val="both"/>
      </w:pPr>
      <w:r w:rsidRPr="006328B8">
        <w:lastRenderedPageBreak/>
        <w:t xml:space="preserve">Referent za izgradnju i održavanje kom. infrastrukture - Nikola </w:t>
      </w:r>
      <w:proofErr w:type="spellStart"/>
      <w:r w:rsidRPr="006328B8">
        <w:t>Radenović</w:t>
      </w:r>
      <w:proofErr w:type="spellEnd"/>
    </w:p>
    <w:p w14:paraId="062FD5B3" w14:textId="77777777" w:rsidR="004D5C5A" w:rsidRPr="006328B8" w:rsidRDefault="004D5C5A" w:rsidP="004D5C5A">
      <w:pPr>
        <w:pStyle w:val="Odlomakpopisa"/>
        <w:ind w:left="794" w:right="-142"/>
        <w:jc w:val="both"/>
      </w:pPr>
    </w:p>
    <w:p w14:paraId="7425F06B" w14:textId="77777777" w:rsidR="004D5C5A" w:rsidRPr="006328B8" w:rsidRDefault="004D5C5A" w:rsidP="00AB0ED7">
      <w:pPr>
        <w:pStyle w:val="Odlomakpopisa"/>
        <w:numPr>
          <w:ilvl w:val="0"/>
          <w:numId w:val="17"/>
        </w:numPr>
        <w:spacing w:line="276" w:lineRule="auto"/>
        <w:ind w:right="-142"/>
        <w:jc w:val="both"/>
      </w:pPr>
      <w:r w:rsidRPr="006328B8">
        <w:t>ODSJEK ZA UPRAVNO ADMINISTRATIVNE POSLOVE</w:t>
      </w:r>
    </w:p>
    <w:p w14:paraId="6E852225" w14:textId="77777777" w:rsidR="004D5C5A" w:rsidRPr="006328B8" w:rsidRDefault="004D5C5A" w:rsidP="00AB0ED7">
      <w:pPr>
        <w:pStyle w:val="Odlomakpopisa"/>
        <w:numPr>
          <w:ilvl w:val="1"/>
          <w:numId w:val="17"/>
        </w:numPr>
        <w:spacing w:line="276" w:lineRule="auto"/>
        <w:ind w:right="-142"/>
        <w:jc w:val="both"/>
      </w:pPr>
      <w:r w:rsidRPr="006328B8">
        <w:t>Voditeljica Odsjeka za upravno administrativne poslove - Ivana Blašković Šimić</w:t>
      </w:r>
    </w:p>
    <w:p w14:paraId="047BC73A" w14:textId="77777777" w:rsidR="004D5C5A" w:rsidRPr="006328B8" w:rsidRDefault="004D5C5A" w:rsidP="00AB0ED7">
      <w:pPr>
        <w:pStyle w:val="Odlomakpopisa"/>
        <w:numPr>
          <w:ilvl w:val="1"/>
          <w:numId w:val="17"/>
        </w:numPr>
        <w:spacing w:line="276" w:lineRule="auto"/>
        <w:ind w:right="-142"/>
        <w:jc w:val="both"/>
      </w:pPr>
      <w:r w:rsidRPr="006328B8">
        <w:t xml:space="preserve">Viši stručni suradnik za imovinsko pravne poslove -  Petra Tripar              </w:t>
      </w:r>
    </w:p>
    <w:p w14:paraId="1B96B132" w14:textId="77777777" w:rsidR="004D5C5A" w:rsidRPr="006328B8" w:rsidRDefault="004D5C5A" w:rsidP="00AB0ED7">
      <w:pPr>
        <w:pStyle w:val="Odlomakpopisa"/>
        <w:numPr>
          <w:ilvl w:val="1"/>
          <w:numId w:val="17"/>
        </w:numPr>
        <w:spacing w:line="276" w:lineRule="auto"/>
        <w:ind w:right="-142"/>
        <w:jc w:val="both"/>
      </w:pPr>
      <w:r w:rsidRPr="006328B8">
        <w:t>Savjetnica za prihode i komunalne poslove - Mia Milinković</w:t>
      </w:r>
    </w:p>
    <w:p w14:paraId="7F189CAF" w14:textId="77777777" w:rsidR="004D5C5A" w:rsidRPr="006328B8" w:rsidRDefault="004D5C5A" w:rsidP="00AB0ED7">
      <w:pPr>
        <w:pStyle w:val="Odlomakpopisa"/>
        <w:numPr>
          <w:ilvl w:val="1"/>
          <w:numId w:val="17"/>
        </w:numPr>
        <w:spacing w:line="276" w:lineRule="auto"/>
        <w:ind w:right="-142"/>
        <w:jc w:val="both"/>
      </w:pPr>
      <w:r w:rsidRPr="006328B8">
        <w:t xml:space="preserve">Viša stručna suradnica za imovinsko-pravne poslove i pripremu izgradnje - Kristina Matić </w:t>
      </w:r>
    </w:p>
    <w:p w14:paraId="6E3FD763" w14:textId="77777777" w:rsidR="004D5C5A" w:rsidRPr="006328B8" w:rsidRDefault="004D5C5A" w:rsidP="00AB0ED7">
      <w:pPr>
        <w:pStyle w:val="Odlomakpopisa"/>
        <w:numPr>
          <w:ilvl w:val="1"/>
          <w:numId w:val="17"/>
        </w:numPr>
        <w:spacing w:line="276" w:lineRule="auto"/>
        <w:ind w:right="-142"/>
        <w:jc w:val="both"/>
      </w:pPr>
      <w:r w:rsidRPr="006328B8">
        <w:t>Stručna suradnica za komunalne poslove – Natali Grubica</w:t>
      </w:r>
    </w:p>
    <w:p w14:paraId="2236EDDF" w14:textId="77777777" w:rsidR="004D5C5A" w:rsidRPr="006328B8" w:rsidRDefault="004D5C5A" w:rsidP="004D5C5A">
      <w:pPr>
        <w:pStyle w:val="Odlomakpopisa"/>
        <w:ind w:left="766" w:right="-142"/>
        <w:jc w:val="both"/>
      </w:pPr>
      <w:r w:rsidRPr="006328B8">
        <w:t xml:space="preserve"> </w:t>
      </w:r>
    </w:p>
    <w:p w14:paraId="3050560F" w14:textId="77777777" w:rsidR="004D5C5A" w:rsidRPr="006328B8" w:rsidRDefault="004D5C5A" w:rsidP="00AB0ED7">
      <w:pPr>
        <w:pStyle w:val="Odlomakpopisa"/>
        <w:numPr>
          <w:ilvl w:val="0"/>
          <w:numId w:val="17"/>
        </w:numPr>
        <w:spacing w:line="276" w:lineRule="auto"/>
        <w:ind w:right="-142"/>
        <w:jc w:val="both"/>
      </w:pPr>
      <w:r w:rsidRPr="006328B8">
        <w:t>ODSJEK ZA PROMETNO I KOMUNALNO REDARSTVO:</w:t>
      </w:r>
    </w:p>
    <w:p w14:paraId="15025352" w14:textId="77777777" w:rsidR="004D5C5A" w:rsidRPr="006328B8" w:rsidRDefault="004D5C5A" w:rsidP="00AB0ED7">
      <w:pPr>
        <w:pStyle w:val="Odlomakpopisa"/>
        <w:numPr>
          <w:ilvl w:val="1"/>
          <w:numId w:val="17"/>
        </w:numPr>
        <w:spacing w:line="276" w:lineRule="auto"/>
        <w:ind w:right="-142"/>
        <w:jc w:val="both"/>
      </w:pPr>
      <w:r w:rsidRPr="006328B8">
        <w:t>Voditeljica Odsjeka za komunalno i prometno redarstvo - Ivana Frleta</w:t>
      </w:r>
    </w:p>
    <w:p w14:paraId="15432A69" w14:textId="77777777" w:rsidR="004D5C5A" w:rsidRPr="006328B8" w:rsidRDefault="004D5C5A" w:rsidP="004D5C5A">
      <w:pPr>
        <w:pStyle w:val="Odlomakpopisa"/>
        <w:ind w:left="766" w:right="-142"/>
        <w:jc w:val="both"/>
      </w:pPr>
      <w:r w:rsidRPr="006328B8">
        <w:t xml:space="preserve">3.1.2. Stručna suradnica za vođenje prekršajnog postupka - Patricija </w:t>
      </w:r>
      <w:proofErr w:type="spellStart"/>
      <w:r w:rsidRPr="006328B8">
        <w:t>Vizec</w:t>
      </w:r>
      <w:proofErr w:type="spellEnd"/>
      <w:r w:rsidRPr="006328B8">
        <w:t xml:space="preserve"> </w:t>
      </w:r>
      <w:proofErr w:type="spellStart"/>
      <w:r w:rsidRPr="006328B8">
        <w:t>Ljubešić</w:t>
      </w:r>
      <w:proofErr w:type="spellEnd"/>
    </w:p>
    <w:p w14:paraId="4CBECBC5" w14:textId="77777777" w:rsidR="004D5C5A" w:rsidRPr="006328B8" w:rsidRDefault="004D5C5A" w:rsidP="004D5C5A">
      <w:pPr>
        <w:pStyle w:val="Odlomakpopisa"/>
        <w:ind w:left="766" w:right="-142"/>
        <w:jc w:val="both"/>
      </w:pPr>
      <w:r w:rsidRPr="006328B8">
        <w:t>3.1.3. Odjeljak za prometno redarstvo: nema zaposlenih na radnom mjestu referent-prometni redar</w:t>
      </w:r>
    </w:p>
    <w:p w14:paraId="4E9C254C" w14:textId="77777777" w:rsidR="004D5C5A" w:rsidRPr="006328B8" w:rsidRDefault="004D5C5A" w:rsidP="004D5C5A">
      <w:pPr>
        <w:spacing w:line="276" w:lineRule="auto"/>
        <w:ind w:left="720" w:right="-142"/>
        <w:jc w:val="both"/>
        <w:rPr>
          <w:sz w:val="22"/>
          <w:szCs w:val="22"/>
        </w:rPr>
      </w:pPr>
      <w:r w:rsidRPr="006328B8">
        <w:rPr>
          <w:sz w:val="22"/>
          <w:szCs w:val="22"/>
        </w:rPr>
        <w:t>3.1.4. Odjeljak za komunalno redarstvo:</w:t>
      </w:r>
    </w:p>
    <w:p w14:paraId="574FC18E" w14:textId="77777777" w:rsidR="004D5C5A" w:rsidRPr="006328B8" w:rsidRDefault="004D5C5A" w:rsidP="004D5C5A">
      <w:pPr>
        <w:spacing w:line="276" w:lineRule="auto"/>
        <w:ind w:left="1080" w:right="-142"/>
        <w:jc w:val="both"/>
        <w:rPr>
          <w:sz w:val="22"/>
          <w:szCs w:val="22"/>
        </w:rPr>
      </w:pPr>
      <w:r w:rsidRPr="006328B8">
        <w:rPr>
          <w:sz w:val="22"/>
          <w:szCs w:val="22"/>
        </w:rPr>
        <w:t xml:space="preserve">3.1.4.1. Voditelj Odjeljka za komunalno redarstvo – Marko </w:t>
      </w:r>
      <w:proofErr w:type="spellStart"/>
      <w:r w:rsidRPr="006328B8">
        <w:rPr>
          <w:sz w:val="22"/>
          <w:szCs w:val="22"/>
        </w:rPr>
        <w:t>Ukota</w:t>
      </w:r>
      <w:proofErr w:type="spellEnd"/>
    </w:p>
    <w:p w14:paraId="29C14279" w14:textId="77777777" w:rsidR="004D5C5A" w:rsidRPr="006328B8" w:rsidRDefault="004D5C5A" w:rsidP="004D5C5A">
      <w:pPr>
        <w:spacing w:line="276" w:lineRule="auto"/>
        <w:ind w:left="1080" w:right="-142"/>
        <w:jc w:val="both"/>
        <w:rPr>
          <w:sz w:val="22"/>
          <w:szCs w:val="22"/>
        </w:rPr>
      </w:pPr>
      <w:r w:rsidRPr="006328B8">
        <w:rPr>
          <w:sz w:val="22"/>
          <w:szCs w:val="22"/>
        </w:rPr>
        <w:t xml:space="preserve">3.1.4.2. Referent - komunalni redar - Ivan </w:t>
      </w:r>
      <w:proofErr w:type="spellStart"/>
      <w:r w:rsidRPr="006328B8">
        <w:rPr>
          <w:sz w:val="22"/>
          <w:szCs w:val="22"/>
        </w:rPr>
        <w:t>Grgat</w:t>
      </w:r>
      <w:proofErr w:type="spellEnd"/>
      <w:r w:rsidRPr="006328B8">
        <w:rPr>
          <w:sz w:val="22"/>
          <w:szCs w:val="22"/>
        </w:rPr>
        <w:t xml:space="preserve"> </w:t>
      </w:r>
    </w:p>
    <w:p w14:paraId="761FE648" w14:textId="77777777" w:rsidR="004D5C5A" w:rsidRPr="006328B8" w:rsidRDefault="004D5C5A" w:rsidP="004D5C5A">
      <w:pPr>
        <w:spacing w:line="276" w:lineRule="auto"/>
        <w:ind w:left="1080" w:right="-142"/>
        <w:jc w:val="both"/>
        <w:rPr>
          <w:sz w:val="22"/>
          <w:szCs w:val="22"/>
        </w:rPr>
      </w:pPr>
      <w:r w:rsidRPr="006328B8">
        <w:rPr>
          <w:sz w:val="22"/>
          <w:szCs w:val="22"/>
        </w:rPr>
        <w:t xml:space="preserve">3.1.4.3. Referent - komunalni redar - Antonio Crevato </w:t>
      </w:r>
    </w:p>
    <w:p w14:paraId="40D25F8D" w14:textId="77777777" w:rsidR="004D5C5A" w:rsidRPr="006328B8" w:rsidRDefault="004D5C5A" w:rsidP="004D5C5A">
      <w:pPr>
        <w:pStyle w:val="Odlomakpopisa"/>
        <w:ind w:left="1728" w:right="-142"/>
        <w:jc w:val="both"/>
      </w:pPr>
    </w:p>
    <w:p w14:paraId="61A886C0" w14:textId="77777777" w:rsidR="004D5C5A" w:rsidRPr="006328B8" w:rsidRDefault="004D5C5A" w:rsidP="004D5C5A">
      <w:pPr>
        <w:pStyle w:val="Odlomakpopisa"/>
        <w:ind w:left="0"/>
        <w:jc w:val="both"/>
        <w:rPr>
          <w:b/>
        </w:rPr>
      </w:pPr>
      <w:r w:rsidRPr="006328B8">
        <w:rPr>
          <w:b/>
        </w:rPr>
        <w:t>III.  AKTI GRADSKOG VIJEĆA I GRADONAČELNIKA</w:t>
      </w:r>
    </w:p>
    <w:p w14:paraId="19466E7C" w14:textId="77777777" w:rsidR="004D5C5A" w:rsidRPr="006328B8" w:rsidRDefault="004D5C5A" w:rsidP="004D5C5A">
      <w:pPr>
        <w:spacing w:line="276" w:lineRule="auto"/>
        <w:ind w:right="-142"/>
        <w:jc w:val="both"/>
        <w:rPr>
          <w:sz w:val="22"/>
          <w:szCs w:val="22"/>
        </w:rPr>
      </w:pPr>
      <w:r w:rsidRPr="006328B8">
        <w:rPr>
          <w:sz w:val="22"/>
          <w:szCs w:val="22"/>
        </w:rPr>
        <w:t>U izvještajnom su razdoblju iz oblasti predmeta o kojima zaključke i druge akte donosi Gradonačelnik pripremljeni materijali za 36 akata (Zaključci, Odluke, Programi).</w:t>
      </w:r>
    </w:p>
    <w:p w14:paraId="3E0952C1" w14:textId="77777777" w:rsidR="004D5C5A" w:rsidRPr="006328B8" w:rsidRDefault="004D5C5A" w:rsidP="004D5C5A">
      <w:pPr>
        <w:spacing w:line="276" w:lineRule="auto"/>
        <w:ind w:right="-142"/>
        <w:jc w:val="both"/>
        <w:rPr>
          <w:sz w:val="22"/>
          <w:szCs w:val="22"/>
        </w:rPr>
      </w:pPr>
      <w:r w:rsidRPr="006328B8">
        <w:rPr>
          <w:sz w:val="22"/>
          <w:szCs w:val="22"/>
        </w:rPr>
        <w:t>Iz oblasti o kojima odluke donosi Gradsko vijeće pripremljeni su materijali i nacrti za 10 akata.</w:t>
      </w:r>
    </w:p>
    <w:p w14:paraId="06B88970" w14:textId="77777777" w:rsidR="004D5C5A" w:rsidRPr="006328B8" w:rsidRDefault="004D5C5A" w:rsidP="004D5C5A">
      <w:pPr>
        <w:spacing w:line="276" w:lineRule="auto"/>
        <w:ind w:right="-142"/>
        <w:jc w:val="both"/>
        <w:rPr>
          <w:sz w:val="22"/>
          <w:szCs w:val="22"/>
        </w:rPr>
      </w:pPr>
    </w:p>
    <w:p w14:paraId="707D4090" w14:textId="77777777" w:rsidR="004D5C5A" w:rsidRPr="006328B8" w:rsidRDefault="004D5C5A" w:rsidP="004D5C5A">
      <w:pPr>
        <w:spacing w:line="276" w:lineRule="auto"/>
        <w:jc w:val="both"/>
        <w:rPr>
          <w:b/>
          <w:sz w:val="22"/>
          <w:szCs w:val="22"/>
        </w:rPr>
      </w:pPr>
      <w:r w:rsidRPr="006328B8">
        <w:rPr>
          <w:b/>
          <w:sz w:val="22"/>
          <w:szCs w:val="22"/>
        </w:rPr>
        <w:t>IV. CILJEVI I ZADACI</w:t>
      </w:r>
    </w:p>
    <w:p w14:paraId="1022BAF8" w14:textId="77777777" w:rsidR="004D5C5A" w:rsidRPr="006328B8" w:rsidRDefault="004D5C5A" w:rsidP="004D5C5A">
      <w:pPr>
        <w:spacing w:line="276" w:lineRule="auto"/>
        <w:ind w:right="-142"/>
        <w:jc w:val="both"/>
        <w:rPr>
          <w:sz w:val="22"/>
          <w:szCs w:val="22"/>
        </w:rPr>
      </w:pPr>
      <w:r w:rsidRPr="006328B8">
        <w:rPr>
          <w:sz w:val="22"/>
          <w:szCs w:val="22"/>
        </w:rPr>
        <w:t>Ciljevi Upravnog odjela za komunalni sustav utvrđeni su Odlukom o ustrojstvu upravnih tijela Grada Poreča - Parenzo, a sve u svrhu provedbe svakodnevnih radnih zadataka i aktivnosti te realizacije Proračuna Grada Poreča - Parenzo, što podrazumijeva obavljanje slijedećih poslova po pojedinim Odsjecima:</w:t>
      </w:r>
    </w:p>
    <w:p w14:paraId="1F6B69E1" w14:textId="77777777" w:rsidR="004D5C5A" w:rsidRPr="006328B8" w:rsidRDefault="004D5C5A" w:rsidP="004D5C5A">
      <w:pPr>
        <w:spacing w:line="276" w:lineRule="auto"/>
        <w:ind w:right="-142"/>
        <w:jc w:val="both"/>
        <w:rPr>
          <w:sz w:val="22"/>
          <w:szCs w:val="22"/>
        </w:rPr>
      </w:pPr>
    </w:p>
    <w:p w14:paraId="76C98F89" w14:textId="77777777" w:rsidR="004D5C5A" w:rsidRPr="006328B8" w:rsidRDefault="004D5C5A" w:rsidP="004D5C5A">
      <w:pPr>
        <w:spacing w:line="276" w:lineRule="auto"/>
        <w:ind w:right="-142"/>
        <w:jc w:val="both"/>
        <w:rPr>
          <w:sz w:val="22"/>
          <w:szCs w:val="22"/>
        </w:rPr>
      </w:pPr>
      <w:r w:rsidRPr="006328B8">
        <w:rPr>
          <w:sz w:val="22"/>
          <w:szCs w:val="22"/>
        </w:rPr>
        <w:t xml:space="preserve">Odsjek za operativu obavlja poslove koji se odnose na: </w:t>
      </w:r>
    </w:p>
    <w:p w14:paraId="2D9480D1" w14:textId="77777777" w:rsidR="004D5C5A" w:rsidRPr="006328B8" w:rsidRDefault="004D5C5A" w:rsidP="00AB0ED7">
      <w:pPr>
        <w:pStyle w:val="Odlomakpopisa"/>
        <w:numPr>
          <w:ilvl w:val="0"/>
          <w:numId w:val="18"/>
        </w:numPr>
        <w:spacing w:line="276" w:lineRule="auto"/>
        <w:ind w:left="697" w:right="-142" w:hanging="357"/>
        <w:jc w:val="both"/>
      </w:pPr>
      <w:r w:rsidRPr="006328B8">
        <w:t xml:space="preserve">uređenja naselja, </w:t>
      </w:r>
    </w:p>
    <w:p w14:paraId="351EAA1E" w14:textId="77777777" w:rsidR="004D5C5A" w:rsidRPr="006328B8" w:rsidRDefault="004D5C5A" w:rsidP="00AB0ED7">
      <w:pPr>
        <w:pStyle w:val="Odlomakpopisa"/>
        <w:numPr>
          <w:ilvl w:val="0"/>
          <w:numId w:val="18"/>
        </w:numPr>
        <w:spacing w:line="276" w:lineRule="auto"/>
        <w:ind w:left="697" w:right="-142" w:hanging="357"/>
        <w:jc w:val="both"/>
      </w:pPr>
      <w:r w:rsidRPr="006328B8">
        <w:t xml:space="preserve">poboljšanje kvalitete stanovanja, </w:t>
      </w:r>
    </w:p>
    <w:p w14:paraId="747112B8" w14:textId="77777777" w:rsidR="004D5C5A" w:rsidRPr="006328B8" w:rsidRDefault="004D5C5A" w:rsidP="00AB0ED7">
      <w:pPr>
        <w:pStyle w:val="Odlomakpopisa"/>
        <w:numPr>
          <w:ilvl w:val="0"/>
          <w:numId w:val="18"/>
        </w:numPr>
        <w:spacing w:line="276" w:lineRule="auto"/>
        <w:ind w:left="697" w:right="-142" w:hanging="357"/>
        <w:jc w:val="both"/>
      </w:pPr>
      <w:r w:rsidRPr="006328B8">
        <w:t xml:space="preserve">izgradnju objekata i uređaja komunalne infrastrukture i izgradnju ostalih građevina za koje je Grad Poreč - Parenzo investitor i ishođenje uporabnih dozvola, </w:t>
      </w:r>
    </w:p>
    <w:p w14:paraId="30E8042C" w14:textId="77777777" w:rsidR="004D5C5A" w:rsidRPr="006328B8" w:rsidRDefault="004D5C5A" w:rsidP="00AB0ED7">
      <w:pPr>
        <w:pStyle w:val="Odlomakpopisa"/>
        <w:numPr>
          <w:ilvl w:val="0"/>
          <w:numId w:val="18"/>
        </w:numPr>
        <w:spacing w:line="276" w:lineRule="auto"/>
        <w:ind w:left="697" w:right="-142" w:hanging="357"/>
        <w:jc w:val="both"/>
      </w:pPr>
      <w:r w:rsidRPr="006328B8">
        <w:t xml:space="preserve">održavanje zelenih površina i opreme na tim površinama, </w:t>
      </w:r>
    </w:p>
    <w:p w14:paraId="4FF4D20B" w14:textId="77777777" w:rsidR="004D5C5A" w:rsidRPr="006328B8" w:rsidRDefault="004D5C5A" w:rsidP="00AB0ED7">
      <w:pPr>
        <w:pStyle w:val="Odlomakpopisa"/>
        <w:numPr>
          <w:ilvl w:val="0"/>
          <w:numId w:val="18"/>
        </w:numPr>
        <w:spacing w:line="276" w:lineRule="auto"/>
        <w:ind w:left="697" w:right="-142" w:hanging="357"/>
        <w:jc w:val="both"/>
      </w:pPr>
      <w:r w:rsidRPr="006328B8">
        <w:t xml:space="preserve">čišćenje javno-prometnih površina, mora i plaža, dezinsekciju, dezinfekciju i deratizaciju, </w:t>
      </w:r>
    </w:p>
    <w:p w14:paraId="7E2AC376" w14:textId="77777777" w:rsidR="004D5C5A" w:rsidRPr="006328B8" w:rsidRDefault="004D5C5A" w:rsidP="00AB0ED7">
      <w:pPr>
        <w:pStyle w:val="Odlomakpopisa"/>
        <w:numPr>
          <w:ilvl w:val="0"/>
          <w:numId w:val="18"/>
        </w:numPr>
        <w:spacing w:line="276" w:lineRule="auto"/>
        <w:ind w:left="697" w:right="-142" w:hanging="357"/>
        <w:jc w:val="both"/>
      </w:pPr>
      <w:r w:rsidRPr="006328B8">
        <w:t xml:space="preserve">održavanje javnih objekata, </w:t>
      </w:r>
    </w:p>
    <w:p w14:paraId="49999368" w14:textId="77777777" w:rsidR="004D5C5A" w:rsidRPr="006328B8" w:rsidRDefault="004D5C5A" w:rsidP="00AB0ED7">
      <w:pPr>
        <w:pStyle w:val="Odlomakpopisa"/>
        <w:numPr>
          <w:ilvl w:val="0"/>
          <w:numId w:val="18"/>
        </w:numPr>
        <w:spacing w:line="276" w:lineRule="auto"/>
        <w:ind w:left="697" w:right="-142" w:hanging="357"/>
        <w:jc w:val="both"/>
      </w:pPr>
      <w:r w:rsidRPr="006328B8">
        <w:t xml:space="preserve">održavanje komunalne infrastrukture, </w:t>
      </w:r>
    </w:p>
    <w:p w14:paraId="23B8DB45" w14:textId="77777777" w:rsidR="004D5C5A" w:rsidRPr="006328B8" w:rsidRDefault="004D5C5A" w:rsidP="00AB0ED7">
      <w:pPr>
        <w:pStyle w:val="Odlomakpopisa"/>
        <w:numPr>
          <w:ilvl w:val="0"/>
          <w:numId w:val="18"/>
        </w:numPr>
        <w:spacing w:line="276" w:lineRule="auto"/>
        <w:ind w:left="697" w:right="-142" w:hanging="357"/>
        <w:jc w:val="both"/>
      </w:pPr>
      <w:r w:rsidRPr="006328B8">
        <w:t xml:space="preserve">održavanje autobusnih čekaonica, </w:t>
      </w:r>
    </w:p>
    <w:p w14:paraId="05C09B6B" w14:textId="77777777" w:rsidR="004D5C5A" w:rsidRPr="006328B8" w:rsidRDefault="004D5C5A" w:rsidP="00AB0ED7">
      <w:pPr>
        <w:pStyle w:val="Odlomakpopisa"/>
        <w:numPr>
          <w:ilvl w:val="0"/>
          <w:numId w:val="18"/>
        </w:numPr>
        <w:spacing w:line="276" w:lineRule="auto"/>
        <w:ind w:left="697" w:right="-142" w:hanging="357"/>
        <w:jc w:val="both"/>
      </w:pPr>
      <w:r w:rsidRPr="006328B8">
        <w:t>održavanje objekata zajedničke komunalne potrošnje, prometnica, javnih pješačkih komunikacija,</w:t>
      </w:r>
    </w:p>
    <w:p w14:paraId="491717EF" w14:textId="77777777" w:rsidR="004D5C5A" w:rsidRPr="006328B8" w:rsidRDefault="004D5C5A" w:rsidP="00AB0ED7">
      <w:pPr>
        <w:pStyle w:val="Odlomakpopisa"/>
        <w:numPr>
          <w:ilvl w:val="0"/>
          <w:numId w:val="18"/>
        </w:numPr>
        <w:spacing w:line="276" w:lineRule="auto"/>
        <w:ind w:left="697" w:right="-142" w:hanging="357"/>
        <w:jc w:val="both"/>
      </w:pPr>
      <w:r w:rsidRPr="006328B8">
        <w:t>razrez i naplatu komunalnog doprinosa,</w:t>
      </w:r>
    </w:p>
    <w:p w14:paraId="15FE1148" w14:textId="77777777" w:rsidR="004D5C5A" w:rsidRPr="006328B8" w:rsidRDefault="004D5C5A" w:rsidP="00AB0ED7">
      <w:pPr>
        <w:pStyle w:val="Odlomakpopisa"/>
        <w:numPr>
          <w:ilvl w:val="0"/>
          <w:numId w:val="18"/>
        </w:numPr>
        <w:spacing w:line="276" w:lineRule="auto"/>
        <w:ind w:left="697" w:right="-142" w:hanging="357"/>
        <w:jc w:val="both"/>
      </w:pPr>
      <w:r w:rsidRPr="006328B8">
        <w:t>razrez i naplatu naknade za zadržavanje nezakonito izgrađenih zgrada,</w:t>
      </w:r>
    </w:p>
    <w:p w14:paraId="4EE9A862" w14:textId="77777777" w:rsidR="004D5C5A" w:rsidRPr="006328B8" w:rsidRDefault="004D5C5A" w:rsidP="00AB0ED7">
      <w:pPr>
        <w:pStyle w:val="Odlomakpopisa"/>
        <w:numPr>
          <w:ilvl w:val="0"/>
          <w:numId w:val="18"/>
        </w:numPr>
        <w:spacing w:line="276" w:lineRule="auto"/>
        <w:ind w:left="697" w:right="-142" w:hanging="357"/>
        <w:jc w:val="both"/>
      </w:pPr>
      <w:r w:rsidRPr="006328B8">
        <w:t xml:space="preserve">planiranja, analize i uređenja prometa i </w:t>
      </w:r>
    </w:p>
    <w:p w14:paraId="74ED9E66" w14:textId="77777777" w:rsidR="004D5C5A" w:rsidRPr="006328B8" w:rsidRDefault="004D5C5A" w:rsidP="00AB0ED7">
      <w:pPr>
        <w:pStyle w:val="Odlomakpopisa"/>
        <w:numPr>
          <w:ilvl w:val="0"/>
          <w:numId w:val="18"/>
        </w:numPr>
        <w:spacing w:line="276" w:lineRule="auto"/>
        <w:ind w:left="697" w:hanging="357"/>
        <w:jc w:val="both"/>
      </w:pPr>
      <w:r w:rsidRPr="006328B8">
        <w:t xml:space="preserve">ostale slične poslove. </w:t>
      </w:r>
    </w:p>
    <w:p w14:paraId="5AE2B759" w14:textId="77777777" w:rsidR="004D5C5A" w:rsidRPr="006328B8" w:rsidRDefault="004D5C5A" w:rsidP="004D5C5A">
      <w:pPr>
        <w:spacing w:line="276" w:lineRule="auto"/>
        <w:jc w:val="both"/>
        <w:rPr>
          <w:sz w:val="22"/>
          <w:szCs w:val="22"/>
        </w:rPr>
      </w:pPr>
    </w:p>
    <w:p w14:paraId="46A0BAC2" w14:textId="77777777" w:rsidR="004D5C5A" w:rsidRPr="006328B8" w:rsidRDefault="004D5C5A" w:rsidP="004D5C5A">
      <w:pPr>
        <w:spacing w:line="276" w:lineRule="auto"/>
        <w:ind w:right="-142"/>
        <w:jc w:val="both"/>
        <w:rPr>
          <w:sz w:val="22"/>
          <w:szCs w:val="22"/>
        </w:rPr>
      </w:pPr>
      <w:r w:rsidRPr="006328B8">
        <w:rPr>
          <w:sz w:val="22"/>
          <w:szCs w:val="22"/>
        </w:rPr>
        <w:lastRenderedPageBreak/>
        <w:t xml:space="preserve">Odsjek za upravno administrativne poslove obavlja poslove koji se odnose na: </w:t>
      </w:r>
    </w:p>
    <w:p w14:paraId="1F296DC2" w14:textId="77777777" w:rsidR="004D5C5A" w:rsidRPr="006328B8" w:rsidRDefault="004D5C5A" w:rsidP="00AB0ED7">
      <w:pPr>
        <w:pStyle w:val="Odlomakpopisa"/>
        <w:numPr>
          <w:ilvl w:val="0"/>
          <w:numId w:val="18"/>
        </w:numPr>
        <w:spacing w:line="276" w:lineRule="auto"/>
        <w:ind w:left="697" w:right="-142" w:hanging="357"/>
        <w:jc w:val="both"/>
      </w:pPr>
      <w:r w:rsidRPr="006328B8">
        <w:t>dodjelu koncesija za obavljanje komunalnih djelatnosti,</w:t>
      </w:r>
    </w:p>
    <w:p w14:paraId="136477AF" w14:textId="77777777" w:rsidR="004D5C5A" w:rsidRPr="006328B8" w:rsidRDefault="004D5C5A" w:rsidP="00AB0ED7">
      <w:pPr>
        <w:pStyle w:val="Odlomakpopisa"/>
        <w:numPr>
          <w:ilvl w:val="0"/>
          <w:numId w:val="18"/>
        </w:numPr>
        <w:spacing w:line="276" w:lineRule="auto"/>
        <w:ind w:left="697" w:right="-142" w:hanging="357"/>
        <w:jc w:val="both"/>
      </w:pPr>
      <w:r w:rsidRPr="006328B8">
        <w:t>razrez i naplatu komunalne naknade,</w:t>
      </w:r>
    </w:p>
    <w:p w14:paraId="10501DA3" w14:textId="77777777" w:rsidR="004D5C5A" w:rsidRPr="006328B8" w:rsidRDefault="004D5C5A" w:rsidP="00AB0ED7">
      <w:pPr>
        <w:pStyle w:val="Odlomakpopisa"/>
        <w:numPr>
          <w:ilvl w:val="0"/>
          <w:numId w:val="18"/>
        </w:numPr>
        <w:spacing w:line="276" w:lineRule="auto"/>
        <w:ind w:left="697" w:right="-142" w:hanging="357"/>
        <w:jc w:val="both"/>
      </w:pPr>
      <w:r w:rsidRPr="006328B8">
        <w:t>razrez i naplatu spomeničke rente,</w:t>
      </w:r>
    </w:p>
    <w:p w14:paraId="6C8DBE5E" w14:textId="77777777" w:rsidR="004D5C5A" w:rsidRPr="006328B8" w:rsidRDefault="004D5C5A" w:rsidP="00AB0ED7">
      <w:pPr>
        <w:pStyle w:val="Odlomakpopisa"/>
        <w:numPr>
          <w:ilvl w:val="0"/>
          <w:numId w:val="18"/>
        </w:numPr>
        <w:spacing w:line="276" w:lineRule="auto"/>
        <w:ind w:left="697" w:right="-142" w:hanging="357"/>
        <w:jc w:val="both"/>
      </w:pPr>
      <w:r w:rsidRPr="006328B8">
        <w:t>provedbu postupaka za dodjelu na korištenje javnih površina,</w:t>
      </w:r>
    </w:p>
    <w:p w14:paraId="14CD1948" w14:textId="77777777" w:rsidR="004D5C5A" w:rsidRPr="006328B8" w:rsidRDefault="004D5C5A" w:rsidP="00AB0ED7">
      <w:pPr>
        <w:pStyle w:val="Odlomakpopisa"/>
        <w:numPr>
          <w:ilvl w:val="0"/>
          <w:numId w:val="18"/>
        </w:numPr>
        <w:spacing w:line="276" w:lineRule="auto"/>
        <w:ind w:left="697" w:right="-142" w:hanging="357"/>
        <w:jc w:val="both"/>
      </w:pPr>
      <w:r w:rsidRPr="006328B8">
        <w:t xml:space="preserve">utvrđivanje podataka za razrez prihoda (reklame, ugostiteljske terase, trgovački sadržaji na javnim površinama), </w:t>
      </w:r>
    </w:p>
    <w:p w14:paraId="1B4F9FD2" w14:textId="77777777" w:rsidR="004D5C5A" w:rsidRPr="006328B8" w:rsidRDefault="004D5C5A" w:rsidP="00AB0ED7">
      <w:pPr>
        <w:pStyle w:val="Odlomakpopisa"/>
        <w:numPr>
          <w:ilvl w:val="0"/>
          <w:numId w:val="18"/>
        </w:numPr>
        <w:spacing w:line="276" w:lineRule="auto"/>
        <w:ind w:left="697" w:right="-142" w:hanging="357"/>
        <w:jc w:val="both"/>
      </w:pPr>
      <w:r w:rsidRPr="006328B8">
        <w:t>izvlaštenja,</w:t>
      </w:r>
    </w:p>
    <w:p w14:paraId="58B30BC3" w14:textId="77777777" w:rsidR="004D5C5A" w:rsidRPr="006328B8" w:rsidRDefault="004D5C5A" w:rsidP="00AB0ED7">
      <w:pPr>
        <w:pStyle w:val="Odlomakpopisa"/>
        <w:numPr>
          <w:ilvl w:val="0"/>
          <w:numId w:val="18"/>
        </w:numPr>
        <w:spacing w:line="276" w:lineRule="auto"/>
        <w:ind w:left="697" w:right="-142" w:hanging="357"/>
        <w:jc w:val="both"/>
      </w:pPr>
      <w:r w:rsidRPr="006328B8">
        <w:t>izrada prijedloga i nacrta za donošenje odluka viših tijela (odluke, pravilnici, zaključci i ostalo)</w:t>
      </w:r>
    </w:p>
    <w:p w14:paraId="67D714D3" w14:textId="77777777" w:rsidR="004D5C5A" w:rsidRPr="006328B8" w:rsidRDefault="004D5C5A" w:rsidP="00AB0ED7">
      <w:pPr>
        <w:pStyle w:val="Odlomakpopisa"/>
        <w:numPr>
          <w:ilvl w:val="0"/>
          <w:numId w:val="18"/>
        </w:numPr>
        <w:spacing w:line="276" w:lineRule="auto"/>
        <w:ind w:left="697" w:right="-142" w:hanging="357"/>
        <w:jc w:val="both"/>
      </w:pPr>
      <w:r w:rsidRPr="006328B8">
        <w:t xml:space="preserve">ostale slične poslove. </w:t>
      </w:r>
    </w:p>
    <w:p w14:paraId="4146CC74" w14:textId="77777777" w:rsidR="004D5C5A" w:rsidRPr="006328B8" w:rsidRDefault="004D5C5A" w:rsidP="004D5C5A">
      <w:pPr>
        <w:pStyle w:val="Odlomakpopisa"/>
        <w:ind w:left="0"/>
        <w:jc w:val="both"/>
      </w:pPr>
    </w:p>
    <w:p w14:paraId="541E43E6" w14:textId="77777777" w:rsidR="004D5C5A" w:rsidRPr="006328B8" w:rsidRDefault="004D5C5A" w:rsidP="004D5C5A">
      <w:pPr>
        <w:spacing w:line="276" w:lineRule="auto"/>
        <w:ind w:right="-142"/>
        <w:jc w:val="both"/>
        <w:rPr>
          <w:sz w:val="22"/>
          <w:szCs w:val="22"/>
        </w:rPr>
      </w:pPr>
      <w:r w:rsidRPr="006328B8">
        <w:rPr>
          <w:sz w:val="22"/>
          <w:szCs w:val="22"/>
        </w:rPr>
        <w:t xml:space="preserve">U Odsjeku za prometno i komunalno redarstvo: </w:t>
      </w:r>
    </w:p>
    <w:p w14:paraId="281FAC84" w14:textId="77777777" w:rsidR="004D5C5A" w:rsidRPr="006328B8" w:rsidRDefault="004D5C5A" w:rsidP="004D5C5A">
      <w:pPr>
        <w:spacing w:line="276" w:lineRule="auto"/>
        <w:ind w:left="360" w:right="-142" w:firstLine="348"/>
        <w:jc w:val="both"/>
        <w:rPr>
          <w:sz w:val="22"/>
          <w:szCs w:val="22"/>
        </w:rPr>
      </w:pPr>
      <w:r w:rsidRPr="006328B8">
        <w:rPr>
          <w:sz w:val="22"/>
          <w:szCs w:val="22"/>
        </w:rPr>
        <w:t>Odjeljak za prometno redarstvo obavlja poslove:</w:t>
      </w:r>
    </w:p>
    <w:p w14:paraId="622A1540" w14:textId="77777777" w:rsidR="004D5C5A" w:rsidRPr="006328B8" w:rsidRDefault="004D5C5A" w:rsidP="00AB0ED7">
      <w:pPr>
        <w:pStyle w:val="Odlomakpopisa"/>
        <w:numPr>
          <w:ilvl w:val="0"/>
          <w:numId w:val="18"/>
        </w:numPr>
        <w:spacing w:line="276" w:lineRule="auto"/>
        <w:ind w:left="697" w:right="-142" w:hanging="357"/>
        <w:jc w:val="both"/>
      </w:pPr>
      <w:r w:rsidRPr="006328B8">
        <w:t>upravljanje i nadzor cestovnim prometom iz nadležnosti prometnog redarstva (nadzor prometa u mirovanju i općenito prometne discipline),</w:t>
      </w:r>
    </w:p>
    <w:p w14:paraId="037E152A" w14:textId="77777777" w:rsidR="004D5C5A" w:rsidRPr="006328B8" w:rsidRDefault="004D5C5A" w:rsidP="00AB0ED7">
      <w:pPr>
        <w:pStyle w:val="Odlomakpopisa"/>
        <w:numPr>
          <w:ilvl w:val="0"/>
          <w:numId w:val="18"/>
        </w:numPr>
        <w:spacing w:line="276" w:lineRule="auto"/>
        <w:ind w:left="697" w:right="-142" w:hanging="357"/>
        <w:jc w:val="both"/>
      </w:pPr>
      <w:r w:rsidRPr="006328B8">
        <w:t>izricanje kazni,</w:t>
      </w:r>
    </w:p>
    <w:p w14:paraId="16FEA8BA" w14:textId="77777777" w:rsidR="004D5C5A" w:rsidRPr="006328B8" w:rsidRDefault="004D5C5A" w:rsidP="00AB0ED7">
      <w:pPr>
        <w:pStyle w:val="Odlomakpopisa"/>
        <w:numPr>
          <w:ilvl w:val="0"/>
          <w:numId w:val="18"/>
        </w:numPr>
        <w:spacing w:line="276" w:lineRule="auto"/>
        <w:ind w:left="697" w:right="-142" w:hanging="357"/>
        <w:jc w:val="both"/>
      </w:pPr>
      <w:r w:rsidRPr="006328B8">
        <w:t>izdavanje naloga za premještaj nepropisno parkiranih vozila,</w:t>
      </w:r>
    </w:p>
    <w:p w14:paraId="429BB173" w14:textId="77777777" w:rsidR="004D5C5A" w:rsidRPr="006328B8" w:rsidRDefault="004D5C5A" w:rsidP="00AB0ED7">
      <w:pPr>
        <w:pStyle w:val="Odlomakpopisa"/>
        <w:numPr>
          <w:ilvl w:val="0"/>
          <w:numId w:val="18"/>
        </w:numPr>
        <w:spacing w:line="276" w:lineRule="auto"/>
        <w:ind w:left="697" w:right="-142" w:hanging="357"/>
        <w:jc w:val="both"/>
      </w:pPr>
      <w:r w:rsidRPr="006328B8">
        <w:t>predlaganje i pokretanje prekršajnih postupaka,</w:t>
      </w:r>
    </w:p>
    <w:p w14:paraId="69F3665C" w14:textId="77777777" w:rsidR="004D5C5A" w:rsidRPr="006328B8" w:rsidRDefault="004D5C5A" w:rsidP="00AB0ED7">
      <w:pPr>
        <w:pStyle w:val="Odlomakpopisa"/>
        <w:numPr>
          <w:ilvl w:val="0"/>
          <w:numId w:val="18"/>
        </w:numPr>
        <w:spacing w:line="276" w:lineRule="auto"/>
        <w:ind w:left="697" w:right="-142" w:hanging="357"/>
        <w:jc w:val="both"/>
      </w:pPr>
      <w:r w:rsidRPr="006328B8">
        <w:t>ostale slične poslove.</w:t>
      </w:r>
    </w:p>
    <w:p w14:paraId="39AAD29B" w14:textId="77777777" w:rsidR="004D5C5A" w:rsidRPr="006328B8" w:rsidRDefault="004D5C5A" w:rsidP="004D5C5A">
      <w:pPr>
        <w:spacing w:line="276" w:lineRule="auto"/>
        <w:ind w:right="-142" w:firstLine="697"/>
        <w:jc w:val="both"/>
        <w:rPr>
          <w:sz w:val="22"/>
          <w:szCs w:val="22"/>
        </w:rPr>
      </w:pPr>
      <w:r w:rsidRPr="006328B8">
        <w:rPr>
          <w:sz w:val="22"/>
          <w:szCs w:val="22"/>
        </w:rPr>
        <w:t>Odjeljak za komunalno redarstvo obavlja poslove:</w:t>
      </w:r>
    </w:p>
    <w:p w14:paraId="695E4F76" w14:textId="77777777" w:rsidR="004D5C5A" w:rsidRPr="006328B8" w:rsidRDefault="004D5C5A" w:rsidP="00AB0ED7">
      <w:pPr>
        <w:pStyle w:val="Odlomakpopisa"/>
        <w:numPr>
          <w:ilvl w:val="0"/>
          <w:numId w:val="18"/>
        </w:numPr>
        <w:spacing w:line="276" w:lineRule="auto"/>
        <w:ind w:left="697" w:right="-142" w:hanging="357"/>
        <w:jc w:val="both"/>
      </w:pPr>
      <w:r w:rsidRPr="006328B8">
        <w:t xml:space="preserve">održavanja komunalnog reda iz nadležnosti komunalnog redarstva i drugih propisa za koje su ovlašteni, </w:t>
      </w:r>
    </w:p>
    <w:p w14:paraId="621B42D3" w14:textId="77777777" w:rsidR="004D5C5A" w:rsidRPr="006328B8" w:rsidRDefault="004D5C5A" w:rsidP="00AB0ED7">
      <w:pPr>
        <w:pStyle w:val="Odlomakpopisa"/>
        <w:numPr>
          <w:ilvl w:val="0"/>
          <w:numId w:val="18"/>
        </w:numPr>
        <w:spacing w:line="276" w:lineRule="auto"/>
        <w:ind w:left="697" w:right="-142" w:hanging="357"/>
        <w:jc w:val="both"/>
      </w:pPr>
      <w:r w:rsidRPr="006328B8">
        <w:t>izricanje mandatnih kazni,</w:t>
      </w:r>
    </w:p>
    <w:p w14:paraId="4ADF7424" w14:textId="77777777" w:rsidR="004D5C5A" w:rsidRPr="006328B8" w:rsidRDefault="004D5C5A" w:rsidP="00AB0ED7">
      <w:pPr>
        <w:pStyle w:val="Odlomakpopisa"/>
        <w:numPr>
          <w:ilvl w:val="0"/>
          <w:numId w:val="18"/>
        </w:numPr>
        <w:spacing w:line="276" w:lineRule="auto"/>
        <w:ind w:left="697" w:right="-142" w:hanging="357"/>
        <w:jc w:val="both"/>
      </w:pPr>
      <w:r w:rsidRPr="006328B8">
        <w:t>predlaganje i pokretanje prekršajnih postupaka,</w:t>
      </w:r>
    </w:p>
    <w:p w14:paraId="79775A99" w14:textId="77777777" w:rsidR="004D5C5A" w:rsidRPr="006328B8" w:rsidRDefault="004D5C5A" w:rsidP="00AB0ED7">
      <w:pPr>
        <w:pStyle w:val="Odlomakpopisa"/>
        <w:numPr>
          <w:ilvl w:val="0"/>
          <w:numId w:val="18"/>
        </w:numPr>
        <w:spacing w:line="276" w:lineRule="auto"/>
        <w:ind w:left="697" w:right="-142" w:hanging="357"/>
        <w:jc w:val="both"/>
      </w:pPr>
      <w:r w:rsidRPr="006328B8">
        <w:t>ostale slične poslove.</w:t>
      </w:r>
    </w:p>
    <w:p w14:paraId="72DB9165" w14:textId="77777777" w:rsidR="004D5C5A" w:rsidRPr="006328B8" w:rsidRDefault="004D5C5A" w:rsidP="004D5C5A">
      <w:pPr>
        <w:spacing w:line="276" w:lineRule="auto"/>
        <w:ind w:right="-142"/>
        <w:jc w:val="both"/>
        <w:rPr>
          <w:sz w:val="22"/>
          <w:szCs w:val="22"/>
        </w:rPr>
      </w:pPr>
      <w:r w:rsidRPr="006328B8">
        <w:rPr>
          <w:sz w:val="22"/>
          <w:szCs w:val="22"/>
        </w:rPr>
        <w:t xml:space="preserve">Osim navedenih poslova, Upravni odjel za komunalni sustav, izrađuje dokumente pri neposrednoj provedbi važećih zakonskih odredbi, odluka i drugih općih akata Gradskog vijeća i Gradonačelnika, te osigurava njihovo provođenje, prati stanje za područje svoje nadležnosti i o tome izvješćuje gradska tijela, priprema nacrte odluka i drugih općih akata koje donosi Gradsko vijeće, prijedloge akata koje donosi Gradonačelnik, izvještaje, analize i druge materijale iz svog djelokruga za potrebe Gradskog vijeća i Gradonačelnika, pruža stručnu i drugu pomoć članovima Gradskog vijeća i njihovih radnih tijela te građanima i pravnim osobama u okviru prava i ovlasti Grada, podnosi izvještaj gradskim tijelima o svom radu. Službenici obavljaju i druge poslove prema ukazanoj potrebi. </w:t>
      </w:r>
    </w:p>
    <w:p w14:paraId="6C65CC98" w14:textId="77777777" w:rsidR="004D5C5A" w:rsidRPr="006328B8" w:rsidRDefault="004D5C5A" w:rsidP="004D5C5A">
      <w:pPr>
        <w:pStyle w:val="Odlomakpopisa"/>
        <w:ind w:left="1425"/>
        <w:jc w:val="both"/>
        <w:rPr>
          <w:b/>
        </w:rPr>
      </w:pPr>
    </w:p>
    <w:p w14:paraId="1866DBA2" w14:textId="77777777" w:rsidR="004D5C5A" w:rsidRPr="006328B8" w:rsidRDefault="004D5C5A" w:rsidP="004D5C5A">
      <w:pPr>
        <w:pStyle w:val="Odlomakpopisa"/>
        <w:ind w:left="0"/>
        <w:jc w:val="both"/>
        <w:rPr>
          <w:b/>
        </w:rPr>
      </w:pPr>
      <w:r w:rsidRPr="006328B8">
        <w:rPr>
          <w:b/>
        </w:rPr>
        <w:t>V.  REALIZACIJA NEPOSREDNIH ZADATAKA</w:t>
      </w:r>
    </w:p>
    <w:p w14:paraId="3D04856E" w14:textId="77777777" w:rsidR="004D5C5A" w:rsidRPr="006328B8" w:rsidRDefault="004D5C5A" w:rsidP="004D5C5A">
      <w:pPr>
        <w:spacing w:line="276" w:lineRule="auto"/>
        <w:ind w:right="-142"/>
        <w:jc w:val="both"/>
        <w:rPr>
          <w:sz w:val="22"/>
          <w:szCs w:val="22"/>
        </w:rPr>
      </w:pPr>
      <w:r w:rsidRPr="006328B8">
        <w:rPr>
          <w:sz w:val="22"/>
          <w:szCs w:val="22"/>
        </w:rPr>
        <w:t>Jedan od prioriteta Upravnog odjela za komunalni sustav su realizacija prihoda i rashoda Proračuna Grada .Poreča – Parenzo te poslovi sukladno Odluci o ustrojstvu upravnih tijela Grada Poreča - Parenzo. Realizacija zadataka u izvještajnom razdoblju biti će prikazana kroz realizaciju proračunskih stavki te kroz administrativne pokazatelje.</w:t>
      </w:r>
    </w:p>
    <w:p w14:paraId="717FB3E9" w14:textId="77777777" w:rsidR="004D5C5A" w:rsidRPr="006328B8" w:rsidRDefault="004D5C5A" w:rsidP="004D5C5A">
      <w:pPr>
        <w:spacing w:line="276" w:lineRule="auto"/>
        <w:ind w:right="-142"/>
        <w:jc w:val="both"/>
        <w:rPr>
          <w:sz w:val="22"/>
          <w:szCs w:val="22"/>
        </w:rPr>
      </w:pPr>
    </w:p>
    <w:p w14:paraId="4B25E183" w14:textId="77777777" w:rsidR="004D5C5A" w:rsidRPr="006328B8" w:rsidRDefault="004D5C5A" w:rsidP="00AB0ED7">
      <w:pPr>
        <w:pStyle w:val="Odlomakpopisa"/>
        <w:numPr>
          <w:ilvl w:val="0"/>
          <w:numId w:val="19"/>
        </w:numPr>
        <w:tabs>
          <w:tab w:val="left" w:pos="709"/>
        </w:tabs>
        <w:spacing w:line="276" w:lineRule="auto"/>
        <w:ind w:left="1418" w:hanging="1418"/>
        <w:jc w:val="both"/>
        <w:rPr>
          <w:b/>
        </w:rPr>
      </w:pPr>
      <w:r w:rsidRPr="006328B8">
        <w:rPr>
          <w:b/>
        </w:rPr>
        <w:t>Prihodi</w:t>
      </w:r>
    </w:p>
    <w:p w14:paraId="07493FC7" w14:textId="77777777" w:rsidR="004D5C5A" w:rsidRPr="006328B8" w:rsidRDefault="004D5C5A" w:rsidP="004D5C5A">
      <w:pPr>
        <w:spacing w:line="276" w:lineRule="auto"/>
        <w:jc w:val="both"/>
        <w:rPr>
          <w:sz w:val="22"/>
          <w:szCs w:val="22"/>
        </w:rPr>
      </w:pPr>
      <w:r w:rsidRPr="006328B8">
        <w:rPr>
          <w:sz w:val="22"/>
          <w:szCs w:val="22"/>
        </w:rPr>
        <w:t xml:space="preserve">U izvještajnom razdoblju ukupno zaduženje temeljem razrezanih obaveza iznosi </w:t>
      </w:r>
      <w:r w:rsidRPr="006328B8">
        <w:rPr>
          <w:bCs/>
          <w:sz w:val="22"/>
          <w:szCs w:val="22"/>
        </w:rPr>
        <w:t>3.955.961,69 EUR</w:t>
      </w:r>
      <w:r w:rsidRPr="006328B8">
        <w:rPr>
          <w:sz w:val="22"/>
          <w:szCs w:val="22"/>
        </w:rPr>
        <w:t xml:space="preserve">, dok je ukupno naplaćeno </w:t>
      </w:r>
      <w:r w:rsidRPr="006328B8">
        <w:rPr>
          <w:bCs/>
          <w:sz w:val="22"/>
          <w:szCs w:val="22"/>
        </w:rPr>
        <w:t>4.753.364,97 EUR</w:t>
      </w:r>
      <w:r w:rsidRPr="006328B8">
        <w:rPr>
          <w:sz w:val="22"/>
          <w:szCs w:val="22"/>
        </w:rPr>
        <w:t xml:space="preserve">. Najznačajniji prihodi u izvještajnom razdoblju ostvareni su od komunalnog doprinosa i iznose 2.120.034,61 EUR, a u izvještajnom je periodu zaduženo 2.132.955,41 EUR. Od komunalne naknade u izvještajnom je periodu razrezano 1.394.614,93 EUR, a naplaćeno 1.742.006,33 EUR. Od poreza na korištenje javnih površina od razrezanih 262.484,62 EUR naplaćeno je 719.078,73 EUR. Prihod od prometnih prekršajnih kazni iznosi 34.788,44 EUR, dok je </w:t>
      </w:r>
      <w:r w:rsidRPr="006328B8">
        <w:rPr>
          <w:sz w:val="22"/>
          <w:szCs w:val="22"/>
        </w:rPr>
        <w:lastRenderedPageBreak/>
        <w:t>naplaćeno 34.708,81 EUR. Od spomeničke rente naplaćeno je 94.143,72 EUR, a odnosi se na udio Grad od 60%. Gradske prekršajne kazne zadužene su u iznosu od  35.189,06 EUR, a naplaćeno je 25.672,31 EUR. Prihod od naknade za zadržavanje nezakonito izgrađenih zgrada u prostoru iznosi 1.659,45  EUR, a odnosi se na udio Grad od 60%. Zaduženje za naknade za autotaksi i ostale oblike prijevoza iznosi 4.797,42 EUR od čega je u izvještajnom razdoblju naplaćeno 4.753.364,79 EUR.</w:t>
      </w:r>
    </w:p>
    <w:tbl>
      <w:tblPr>
        <w:tblW w:w="9072" w:type="dxa"/>
        <w:tblInd w:w="-10" w:type="dxa"/>
        <w:tblCellMar>
          <w:left w:w="0" w:type="dxa"/>
          <w:right w:w="0" w:type="dxa"/>
        </w:tblCellMar>
        <w:tblLook w:val="04A0" w:firstRow="1" w:lastRow="0" w:firstColumn="1" w:lastColumn="0" w:noHBand="0" w:noVBand="1"/>
      </w:tblPr>
      <w:tblGrid>
        <w:gridCol w:w="3969"/>
        <w:gridCol w:w="2552"/>
        <w:gridCol w:w="2551"/>
      </w:tblGrid>
      <w:tr w:rsidR="004D5C5A" w:rsidRPr="006328B8" w14:paraId="272214AA" w14:textId="77777777" w:rsidTr="004F5047">
        <w:trPr>
          <w:trHeight w:val="494"/>
        </w:trPr>
        <w:tc>
          <w:tcPr>
            <w:tcW w:w="396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02058F6" w14:textId="77777777" w:rsidR="004D5C5A" w:rsidRPr="006328B8" w:rsidRDefault="004D5C5A" w:rsidP="004F5047">
            <w:pPr>
              <w:spacing w:line="252" w:lineRule="auto"/>
              <w:ind w:right="-142"/>
              <w:jc w:val="center"/>
              <w:rPr>
                <w:b/>
                <w:bCs/>
                <w:sz w:val="20"/>
                <w:szCs w:val="20"/>
                <w:lang w:eastAsia="en-US"/>
              </w:rPr>
            </w:pPr>
            <w:bookmarkStart w:id="12" w:name="_Hlk225507649"/>
            <w:r w:rsidRPr="006328B8">
              <w:rPr>
                <w:b/>
                <w:bCs/>
                <w:sz w:val="20"/>
                <w:szCs w:val="20"/>
                <w:lang w:eastAsia="en-US"/>
              </w:rPr>
              <w:t>Naziv prihoda</w:t>
            </w:r>
          </w:p>
        </w:tc>
        <w:tc>
          <w:tcPr>
            <w:tcW w:w="255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4019A87" w14:textId="77777777" w:rsidR="004D5C5A" w:rsidRPr="006328B8" w:rsidRDefault="004D5C5A" w:rsidP="004F5047">
            <w:pPr>
              <w:spacing w:line="252" w:lineRule="auto"/>
              <w:ind w:right="-142"/>
              <w:jc w:val="center"/>
              <w:rPr>
                <w:b/>
                <w:bCs/>
                <w:sz w:val="20"/>
                <w:szCs w:val="20"/>
                <w:lang w:eastAsia="en-US"/>
              </w:rPr>
            </w:pPr>
            <w:r w:rsidRPr="006328B8">
              <w:rPr>
                <w:b/>
                <w:bCs/>
                <w:sz w:val="20"/>
                <w:szCs w:val="20"/>
                <w:lang w:eastAsia="en-US"/>
              </w:rPr>
              <w:t>Zaduženje</w:t>
            </w:r>
          </w:p>
        </w:tc>
        <w:tc>
          <w:tcPr>
            <w:tcW w:w="2551" w:type="dxa"/>
            <w:tcBorders>
              <w:top w:val="single" w:sz="8" w:space="0" w:color="auto"/>
              <w:left w:val="nil"/>
              <w:bottom w:val="single" w:sz="8" w:space="0" w:color="auto"/>
              <w:right w:val="single" w:sz="8" w:space="0" w:color="auto"/>
            </w:tcBorders>
            <w:shd w:val="clear" w:color="auto" w:fill="F2F2F2"/>
            <w:vAlign w:val="center"/>
            <w:hideMark/>
          </w:tcPr>
          <w:p w14:paraId="1C91F99F" w14:textId="77777777" w:rsidR="004D5C5A" w:rsidRPr="006328B8" w:rsidRDefault="004D5C5A" w:rsidP="004F5047">
            <w:pPr>
              <w:spacing w:line="252" w:lineRule="auto"/>
              <w:ind w:right="-142"/>
              <w:jc w:val="center"/>
              <w:rPr>
                <w:b/>
                <w:bCs/>
                <w:sz w:val="20"/>
                <w:szCs w:val="20"/>
                <w:lang w:eastAsia="en-US"/>
              </w:rPr>
            </w:pPr>
            <w:r w:rsidRPr="006328B8">
              <w:rPr>
                <w:b/>
                <w:bCs/>
                <w:sz w:val="20"/>
                <w:szCs w:val="20"/>
                <w:lang w:eastAsia="en-US"/>
              </w:rPr>
              <w:t>Naplaćeno</w:t>
            </w:r>
          </w:p>
        </w:tc>
      </w:tr>
      <w:tr w:rsidR="004D5C5A" w:rsidRPr="006328B8" w14:paraId="0E8209F2" w14:textId="77777777" w:rsidTr="004F5047">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7F97AC" w14:textId="77777777" w:rsidR="004D5C5A" w:rsidRPr="006328B8" w:rsidRDefault="004D5C5A" w:rsidP="004F5047">
            <w:pPr>
              <w:spacing w:line="252" w:lineRule="auto"/>
              <w:rPr>
                <w:sz w:val="20"/>
                <w:szCs w:val="20"/>
                <w:lang w:eastAsia="en-US"/>
              </w:rPr>
            </w:pPr>
            <w:r w:rsidRPr="006328B8">
              <w:rPr>
                <w:sz w:val="20"/>
                <w:szCs w:val="20"/>
              </w:rPr>
              <w:t>Komunalni doprinosi</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EA7A1F" w14:textId="77777777" w:rsidR="004D5C5A" w:rsidRPr="006328B8" w:rsidRDefault="004D5C5A" w:rsidP="004F5047">
            <w:pPr>
              <w:spacing w:line="252" w:lineRule="auto"/>
              <w:jc w:val="right"/>
              <w:rPr>
                <w:color w:val="C00000"/>
                <w:sz w:val="20"/>
                <w:szCs w:val="20"/>
                <w:lang w:eastAsia="en-US"/>
              </w:rPr>
            </w:pPr>
            <w:r w:rsidRPr="006328B8">
              <w:rPr>
                <w:sz w:val="20"/>
                <w:szCs w:val="20"/>
              </w:rPr>
              <w:t>2.132.955,41</w:t>
            </w:r>
          </w:p>
        </w:tc>
        <w:tc>
          <w:tcPr>
            <w:tcW w:w="2551" w:type="dxa"/>
            <w:tcBorders>
              <w:top w:val="nil"/>
              <w:left w:val="nil"/>
              <w:bottom w:val="single" w:sz="8" w:space="0" w:color="auto"/>
              <w:right w:val="single" w:sz="8" w:space="0" w:color="auto"/>
            </w:tcBorders>
            <w:vAlign w:val="center"/>
          </w:tcPr>
          <w:p w14:paraId="1C5BF2E5" w14:textId="77777777" w:rsidR="004D5C5A" w:rsidRPr="006328B8" w:rsidRDefault="004D5C5A" w:rsidP="004F5047">
            <w:pPr>
              <w:spacing w:line="252" w:lineRule="auto"/>
              <w:jc w:val="right"/>
              <w:rPr>
                <w:color w:val="C00000"/>
                <w:sz w:val="20"/>
                <w:szCs w:val="20"/>
                <w:lang w:eastAsia="en-US"/>
              </w:rPr>
            </w:pPr>
            <w:r w:rsidRPr="006328B8">
              <w:rPr>
                <w:sz w:val="20"/>
                <w:szCs w:val="20"/>
              </w:rPr>
              <w:t>2.120.034,61</w:t>
            </w:r>
          </w:p>
        </w:tc>
      </w:tr>
      <w:tr w:rsidR="004D5C5A" w:rsidRPr="006328B8" w14:paraId="5F012F9E" w14:textId="77777777" w:rsidTr="004F5047">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438B8" w14:textId="77777777" w:rsidR="004D5C5A" w:rsidRPr="006328B8" w:rsidRDefault="004D5C5A" w:rsidP="004F5047">
            <w:pPr>
              <w:spacing w:line="252" w:lineRule="auto"/>
              <w:rPr>
                <w:sz w:val="20"/>
                <w:szCs w:val="20"/>
                <w:lang w:eastAsia="en-US"/>
              </w:rPr>
            </w:pPr>
            <w:r w:rsidRPr="006328B8">
              <w:rPr>
                <w:sz w:val="20"/>
                <w:szCs w:val="20"/>
              </w:rPr>
              <w:t>Komunalna naknada</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BC0C056" w14:textId="77777777" w:rsidR="004D5C5A" w:rsidRPr="006328B8" w:rsidRDefault="004D5C5A" w:rsidP="004F5047">
            <w:pPr>
              <w:spacing w:line="252" w:lineRule="auto"/>
              <w:jc w:val="right"/>
              <w:rPr>
                <w:color w:val="C00000"/>
                <w:sz w:val="20"/>
                <w:szCs w:val="20"/>
                <w:lang w:eastAsia="en-US"/>
              </w:rPr>
            </w:pPr>
            <w:r w:rsidRPr="006328B8">
              <w:rPr>
                <w:sz w:val="20"/>
                <w:szCs w:val="20"/>
              </w:rPr>
              <w:t>1.394.614,93</w:t>
            </w:r>
          </w:p>
        </w:tc>
        <w:tc>
          <w:tcPr>
            <w:tcW w:w="2551" w:type="dxa"/>
            <w:tcBorders>
              <w:top w:val="nil"/>
              <w:left w:val="nil"/>
              <w:bottom w:val="single" w:sz="8" w:space="0" w:color="auto"/>
              <w:right w:val="single" w:sz="8" w:space="0" w:color="auto"/>
            </w:tcBorders>
            <w:vAlign w:val="center"/>
          </w:tcPr>
          <w:p w14:paraId="0C9F86C0" w14:textId="77777777" w:rsidR="004D5C5A" w:rsidRPr="006328B8" w:rsidRDefault="004D5C5A" w:rsidP="004F5047">
            <w:pPr>
              <w:spacing w:line="252" w:lineRule="auto"/>
              <w:jc w:val="right"/>
              <w:rPr>
                <w:color w:val="C00000"/>
                <w:sz w:val="20"/>
                <w:szCs w:val="20"/>
                <w:lang w:eastAsia="en-US"/>
              </w:rPr>
            </w:pPr>
            <w:r w:rsidRPr="006328B8">
              <w:rPr>
                <w:sz w:val="20"/>
                <w:szCs w:val="20"/>
              </w:rPr>
              <w:t>1.742.006,33</w:t>
            </w:r>
          </w:p>
        </w:tc>
      </w:tr>
      <w:tr w:rsidR="004D5C5A" w:rsidRPr="006328B8" w14:paraId="01ABE462" w14:textId="77777777" w:rsidTr="004F5047">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8C9F42" w14:textId="77777777" w:rsidR="004D5C5A" w:rsidRPr="006328B8" w:rsidRDefault="004D5C5A" w:rsidP="004F5047">
            <w:pPr>
              <w:spacing w:line="252" w:lineRule="auto"/>
              <w:rPr>
                <w:sz w:val="20"/>
                <w:szCs w:val="20"/>
                <w:lang w:eastAsia="en-US"/>
              </w:rPr>
            </w:pPr>
            <w:r w:rsidRPr="006328B8">
              <w:rPr>
                <w:sz w:val="20"/>
                <w:szCs w:val="20"/>
              </w:rPr>
              <w:t>Porez na korištenje javnih površina</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67F2A" w14:textId="77777777" w:rsidR="004D5C5A" w:rsidRPr="006328B8" w:rsidRDefault="004D5C5A" w:rsidP="004F5047">
            <w:pPr>
              <w:spacing w:line="252" w:lineRule="auto"/>
              <w:jc w:val="right"/>
              <w:rPr>
                <w:color w:val="C00000"/>
                <w:sz w:val="20"/>
                <w:szCs w:val="20"/>
                <w:lang w:eastAsia="en-US"/>
              </w:rPr>
            </w:pPr>
            <w:r w:rsidRPr="006328B8">
              <w:rPr>
                <w:sz w:val="20"/>
                <w:szCs w:val="20"/>
              </w:rPr>
              <w:t>262.484,62</w:t>
            </w:r>
          </w:p>
        </w:tc>
        <w:tc>
          <w:tcPr>
            <w:tcW w:w="2551" w:type="dxa"/>
            <w:tcBorders>
              <w:top w:val="nil"/>
              <w:left w:val="nil"/>
              <w:bottom w:val="single" w:sz="8" w:space="0" w:color="auto"/>
              <w:right w:val="single" w:sz="8" w:space="0" w:color="auto"/>
            </w:tcBorders>
            <w:vAlign w:val="center"/>
          </w:tcPr>
          <w:p w14:paraId="16096672" w14:textId="77777777" w:rsidR="004D5C5A" w:rsidRPr="006328B8" w:rsidRDefault="004D5C5A" w:rsidP="004F5047">
            <w:pPr>
              <w:spacing w:line="252" w:lineRule="auto"/>
              <w:jc w:val="right"/>
              <w:rPr>
                <w:color w:val="C00000"/>
                <w:sz w:val="20"/>
                <w:szCs w:val="20"/>
                <w:lang w:eastAsia="en-US"/>
              </w:rPr>
            </w:pPr>
            <w:r w:rsidRPr="006328B8">
              <w:rPr>
                <w:sz w:val="20"/>
                <w:szCs w:val="20"/>
              </w:rPr>
              <w:t>719.078,73</w:t>
            </w:r>
          </w:p>
        </w:tc>
      </w:tr>
      <w:tr w:rsidR="004D5C5A" w:rsidRPr="006328B8" w14:paraId="7C1E618D" w14:textId="77777777" w:rsidTr="004F5047">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52339" w14:textId="77777777" w:rsidR="004D5C5A" w:rsidRPr="006328B8" w:rsidRDefault="004D5C5A" w:rsidP="004F5047">
            <w:pPr>
              <w:spacing w:line="252" w:lineRule="auto"/>
              <w:rPr>
                <w:sz w:val="20"/>
                <w:szCs w:val="20"/>
                <w:lang w:eastAsia="en-US"/>
              </w:rPr>
            </w:pPr>
            <w:r w:rsidRPr="006328B8">
              <w:rPr>
                <w:sz w:val="20"/>
                <w:szCs w:val="20"/>
              </w:rPr>
              <w:t>Prihod od prometnih prekršajnih kazni</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050E36" w14:textId="77777777" w:rsidR="004D5C5A" w:rsidRPr="006328B8" w:rsidRDefault="004D5C5A" w:rsidP="004F5047">
            <w:pPr>
              <w:spacing w:line="252" w:lineRule="auto"/>
              <w:jc w:val="right"/>
              <w:rPr>
                <w:color w:val="C00000"/>
                <w:sz w:val="20"/>
                <w:szCs w:val="20"/>
                <w:lang w:eastAsia="en-US"/>
              </w:rPr>
            </w:pPr>
            <w:r w:rsidRPr="006328B8">
              <w:rPr>
                <w:sz w:val="20"/>
                <w:szCs w:val="20"/>
              </w:rPr>
              <w:t>34.788,44</w:t>
            </w:r>
          </w:p>
        </w:tc>
        <w:tc>
          <w:tcPr>
            <w:tcW w:w="2551" w:type="dxa"/>
            <w:tcBorders>
              <w:top w:val="nil"/>
              <w:left w:val="nil"/>
              <w:bottom w:val="single" w:sz="8" w:space="0" w:color="auto"/>
              <w:right w:val="single" w:sz="8" w:space="0" w:color="auto"/>
            </w:tcBorders>
            <w:vAlign w:val="center"/>
          </w:tcPr>
          <w:p w14:paraId="3DFF098E" w14:textId="77777777" w:rsidR="004D5C5A" w:rsidRPr="006328B8" w:rsidRDefault="004D5C5A" w:rsidP="004F5047">
            <w:pPr>
              <w:spacing w:line="252" w:lineRule="auto"/>
              <w:jc w:val="right"/>
              <w:rPr>
                <w:color w:val="C00000"/>
                <w:sz w:val="20"/>
                <w:szCs w:val="20"/>
                <w:lang w:eastAsia="en-US"/>
              </w:rPr>
            </w:pPr>
            <w:r w:rsidRPr="006328B8">
              <w:rPr>
                <w:sz w:val="20"/>
                <w:szCs w:val="20"/>
              </w:rPr>
              <w:t>34.708,81</w:t>
            </w:r>
          </w:p>
        </w:tc>
      </w:tr>
      <w:tr w:rsidR="004D5C5A" w:rsidRPr="006328B8" w14:paraId="2BEB8398" w14:textId="77777777" w:rsidTr="004F5047">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915DAD" w14:textId="77777777" w:rsidR="004D5C5A" w:rsidRPr="006328B8" w:rsidRDefault="004D5C5A" w:rsidP="004F5047">
            <w:pPr>
              <w:spacing w:line="252" w:lineRule="auto"/>
              <w:rPr>
                <w:sz w:val="20"/>
                <w:szCs w:val="20"/>
                <w:lang w:eastAsia="en-US"/>
              </w:rPr>
            </w:pPr>
            <w:r w:rsidRPr="006328B8">
              <w:rPr>
                <w:sz w:val="20"/>
                <w:szCs w:val="20"/>
              </w:rPr>
              <w:t>Prihodi od spomeničke rente – 60%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38EA3" w14:textId="77777777" w:rsidR="004D5C5A" w:rsidRPr="006328B8" w:rsidRDefault="004D5C5A" w:rsidP="004F5047">
            <w:pPr>
              <w:spacing w:line="252" w:lineRule="auto"/>
              <w:jc w:val="right"/>
              <w:rPr>
                <w:color w:val="C00000"/>
                <w:sz w:val="20"/>
                <w:szCs w:val="20"/>
                <w:lang w:eastAsia="en-US"/>
              </w:rPr>
            </w:pPr>
            <w:r w:rsidRPr="006328B8">
              <w:rPr>
                <w:sz w:val="20"/>
                <w:szCs w:val="20"/>
              </w:rPr>
              <w:t>89.472,36</w:t>
            </w:r>
          </w:p>
        </w:tc>
        <w:tc>
          <w:tcPr>
            <w:tcW w:w="2551" w:type="dxa"/>
            <w:tcBorders>
              <w:top w:val="nil"/>
              <w:left w:val="nil"/>
              <w:bottom w:val="single" w:sz="8" w:space="0" w:color="auto"/>
              <w:right w:val="single" w:sz="8" w:space="0" w:color="auto"/>
            </w:tcBorders>
            <w:vAlign w:val="center"/>
          </w:tcPr>
          <w:p w14:paraId="3443E66C" w14:textId="77777777" w:rsidR="004D5C5A" w:rsidRPr="006328B8" w:rsidRDefault="004D5C5A" w:rsidP="004F5047">
            <w:pPr>
              <w:spacing w:line="252" w:lineRule="auto"/>
              <w:jc w:val="right"/>
              <w:rPr>
                <w:color w:val="C00000"/>
                <w:sz w:val="20"/>
                <w:szCs w:val="20"/>
                <w:lang w:eastAsia="en-US"/>
              </w:rPr>
            </w:pPr>
            <w:r w:rsidRPr="006328B8">
              <w:rPr>
                <w:sz w:val="20"/>
                <w:szCs w:val="20"/>
              </w:rPr>
              <w:t>94.143,72</w:t>
            </w:r>
          </w:p>
        </w:tc>
      </w:tr>
      <w:tr w:rsidR="004D5C5A" w:rsidRPr="006328B8" w14:paraId="3DF88E45" w14:textId="77777777" w:rsidTr="004F5047">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242734" w14:textId="77777777" w:rsidR="004D5C5A" w:rsidRPr="006328B8" w:rsidRDefault="004D5C5A" w:rsidP="004F5047">
            <w:pPr>
              <w:spacing w:line="252" w:lineRule="auto"/>
              <w:rPr>
                <w:sz w:val="20"/>
                <w:szCs w:val="20"/>
                <w:lang w:eastAsia="en-US"/>
              </w:rPr>
            </w:pPr>
            <w:r w:rsidRPr="006328B8">
              <w:rPr>
                <w:sz w:val="20"/>
                <w:szCs w:val="20"/>
              </w:rPr>
              <w:t>Gradske prekršajne kazne</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00A638" w14:textId="77777777" w:rsidR="004D5C5A" w:rsidRPr="006328B8" w:rsidRDefault="004D5C5A" w:rsidP="004F5047">
            <w:pPr>
              <w:spacing w:line="252" w:lineRule="auto"/>
              <w:jc w:val="right"/>
              <w:rPr>
                <w:color w:val="C00000"/>
                <w:sz w:val="20"/>
                <w:szCs w:val="20"/>
                <w:lang w:eastAsia="en-US"/>
              </w:rPr>
            </w:pPr>
            <w:r w:rsidRPr="006328B8">
              <w:rPr>
                <w:sz w:val="20"/>
                <w:szCs w:val="20"/>
              </w:rPr>
              <w:t>35.189,06</w:t>
            </w:r>
          </w:p>
        </w:tc>
        <w:tc>
          <w:tcPr>
            <w:tcW w:w="2551" w:type="dxa"/>
            <w:tcBorders>
              <w:top w:val="nil"/>
              <w:left w:val="nil"/>
              <w:bottom w:val="single" w:sz="8" w:space="0" w:color="auto"/>
              <w:right w:val="single" w:sz="8" w:space="0" w:color="auto"/>
            </w:tcBorders>
            <w:vAlign w:val="center"/>
          </w:tcPr>
          <w:p w14:paraId="4EF59240" w14:textId="77777777" w:rsidR="004D5C5A" w:rsidRPr="006328B8" w:rsidRDefault="004D5C5A" w:rsidP="004F5047">
            <w:pPr>
              <w:spacing w:line="252" w:lineRule="auto"/>
              <w:jc w:val="right"/>
              <w:rPr>
                <w:color w:val="C00000"/>
                <w:sz w:val="20"/>
                <w:szCs w:val="20"/>
                <w:lang w:eastAsia="en-US"/>
              </w:rPr>
            </w:pPr>
            <w:r w:rsidRPr="006328B8">
              <w:rPr>
                <w:sz w:val="20"/>
                <w:szCs w:val="20"/>
              </w:rPr>
              <w:t>25,672,31</w:t>
            </w:r>
          </w:p>
        </w:tc>
      </w:tr>
      <w:tr w:rsidR="004D5C5A" w:rsidRPr="006328B8" w14:paraId="68EE6BF0" w14:textId="77777777" w:rsidTr="004F5047">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76D1ED" w14:textId="77777777" w:rsidR="004D5C5A" w:rsidRPr="006328B8" w:rsidRDefault="004D5C5A" w:rsidP="004F5047">
            <w:pPr>
              <w:spacing w:line="252" w:lineRule="auto"/>
              <w:rPr>
                <w:sz w:val="20"/>
                <w:szCs w:val="20"/>
                <w:lang w:eastAsia="en-US"/>
              </w:rPr>
            </w:pPr>
            <w:r w:rsidRPr="006328B8">
              <w:rPr>
                <w:sz w:val="20"/>
                <w:szCs w:val="20"/>
              </w:rPr>
              <w:t>Naknada za autotaksi prijevoz</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006010F2" w14:textId="77777777" w:rsidR="004D5C5A" w:rsidRPr="006328B8" w:rsidRDefault="004D5C5A" w:rsidP="004F5047">
            <w:pPr>
              <w:spacing w:line="252" w:lineRule="auto"/>
              <w:jc w:val="right"/>
              <w:rPr>
                <w:color w:val="C00000"/>
                <w:sz w:val="20"/>
                <w:szCs w:val="20"/>
                <w:lang w:eastAsia="en-US"/>
              </w:rPr>
            </w:pPr>
            <w:r w:rsidRPr="006328B8">
              <w:rPr>
                <w:sz w:val="20"/>
                <w:szCs w:val="20"/>
              </w:rPr>
              <w:t>4.797,42</w:t>
            </w:r>
          </w:p>
        </w:tc>
        <w:tc>
          <w:tcPr>
            <w:tcW w:w="2551" w:type="dxa"/>
            <w:tcBorders>
              <w:top w:val="nil"/>
              <w:left w:val="nil"/>
              <w:bottom w:val="single" w:sz="8" w:space="0" w:color="auto"/>
              <w:right w:val="single" w:sz="8" w:space="0" w:color="auto"/>
            </w:tcBorders>
            <w:vAlign w:val="center"/>
          </w:tcPr>
          <w:p w14:paraId="0076CEF6" w14:textId="77777777" w:rsidR="004D5C5A" w:rsidRPr="006328B8" w:rsidRDefault="004D5C5A" w:rsidP="004F5047">
            <w:pPr>
              <w:spacing w:line="252" w:lineRule="auto"/>
              <w:jc w:val="right"/>
              <w:rPr>
                <w:color w:val="C00000"/>
                <w:sz w:val="20"/>
                <w:szCs w:val="20"/>
                <w:lang w:eastAsia="en-US"/>
              </w:rPr>
            </w:pPr>
            <w:r w:rsidRPr="006328B8">
              <w:rPr>
                <w:sz w:val="20"/>
                <w:szCs w:val="20"/>
              </w:rPr>
              <w:t>16.642,20</w:t>
            </w:r>
          </w:p>
        </w:tc>
      </w:tr>
      <w:tr w:rsidR="004D5C5A" w:rsidRPr="006328B8" w14:paraId="590251A0" w14:textId="77777777" w:rsidTr="004F5047">
        <w:trPr>
          <w:trHeight w:val="397"/>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AFC3B9" w14:textId="77777777" w:rsidR="004D5C5A" w:rsidRPr="006328B8" w:rsidRDefault="004D5C5A" w:rsidP="004F5047">
            <w:pPr>
              <w:spacing w:line="252" w:lineRule="auto"/>
              <w:rPr>
                <w:sz w:val="20"/>
                <w:szCs w:val="20"/>
                <w:lang w:eastAsia="en-US"/>
              </w:rPr>
            </w:pPr>
            <w:r w:rsidRPr="006328B8">
              <w:rPr>
                <w:sz w:val="20"/>
                <w:szCs w:val="20"/>
              </w:rPr>
              <w:t>Naknada za zadržavanje nezakonito izgrađene zgrade u prostoru – 60%</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7AF44DB8" w14:textId="77777777" w:rsidR="004D5C5A" w:rsidRPr="006328B8" w:rsidRDefault="004D5C5A" w:rsidP="004F5047">
            <w:pPr>
              <w:spacing w:line="252" w:lineRule="auto"/>
              <w:jc w:val="right"/>
              <w:rPr>
                <w:color w:val="C00000"/>
                <w:sz w:val="20"/>
                <w:szCs w:val="20"/>
                <w:lang w:eastAsia="en-US"/>
              </w:rPr>
            </w:pPr>
            <w:r w:rsidRPr="006328B8">
              <w:rPr>
                <w:sz w:val="20"/>
                <w:szCs w:val="20"/>
              </w:rPr>
              <w:t>1.659,45</w:t>
            </w:r>
          </w:p>
        </w:tc>
        <w:tc>
          <w:tcPr>
            <w:tcW w:w="2551" w:type="dxa"/>
            <w:tcBorders>
              <w:top w:val="nil"/>
              <w:left w:val="nil"/>
              <w:bottom w:val="single" w:sz="8" w:space="0" w:color="auto"/>
              <w:right w:val="single" w:sz="8" w:space="0" w:color="auto"/>
            </w:tcBorders>
            <w:vAlign w:val="center"/>
          </w:tcPr>
          <w:p w14:paraId="095690EC" w14:textId="77777777" w:rsidR="004D5C5A" w:rsidRPr="006328B8" w:rsidRDefault="004D5C5A" w:rsidP="004F5047">
            <w:pPr>
              <w:spacing w:line="252" w:lineRule="auto"/>
              <w:jc w:val="right"/>
              <w:rPr>
                <w:color w:val="C00000"/>
                <w:sz w:val="20"/>
                <w:szCs w:val="20"/>
                <w:lang w:eastAsia="en-US"/>
              </w:rPr>
            </w:pPr>
            <w:r w:rsidRPr="006328B8">
              <w:rPr>
                <w:sz w:val="20"/>
                <w:szCs w:val="20"/>
              </w:rPr>
              <w:t>1.078,26</w:t>
            </w:r>
          </w:p>
        </w:tc>
      </w:tr>
      <w:tr w:rsidR="004D5C5A" w:rsidRPr="006328B8" w14:paraId="2F736909" w14:textId="77777777" w:rsidTr="004F5047">
        <w:trPr>
          <w:trHeight w:val="428"/>
        </w:trPr>
        <w:tc>
          <w:tcPr>
            <w:tcW w:w="396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9024130" w14:textId="77777777" w:rsidR="004D5C5A" w:rsidRPr="006328B8" w:rsidRDefault="004D5C5A" w:rsidP="004F5047">
            <w:pPr>
              <w:spacing w:line="252" w:lineRule="auto"/>
              <w:rPr>
                <w:sz w:val="20"/>
                <w:szCs w:val="20"/>
                <w:lang w:eastAsia="en-US"/>
              </w:rPr>
            </w:pPr>
            <w:r w:rsidRPr="006328B8">
              <w:rPr>
                <w:sz w:val="20"/>
                <w:szCs w:val="20"/>
                <w:lang w:eastAsia="en-US"/>
              </w:rPr>
              <w:t>Ukupno:</w:t>
            </w:r>
          </w:p>
        </w:tc>
        <w:tc>
          <w:tcPr>
            <w:tcW w:w="255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768BB503" w14:textId="77777777" w:rsidR="004D5C5A" w:rsidRPr="006328B8" w:rsidRDefault="004D5C5A" w:rsidP="004F5047">
            <w:pPr>
              <w:spacing w:line="252" w:lineRule="auto"/>
              <w:jc w:val="right"/>
              <w:rPr>
                <w:color w:val="C00000"/>
                <w:sz w:val="20"/>
                <w:szCs w:val="20"/>
                <w:lang w:eastAsia="en-US"/>
              </w:rPr>
            </w:pPr>
            <w:r w:rsidRPr="006328B8">
              <w:rPr>
                <w:color w:val="000000"/>
                <w:sz w:val="20"/>
                <w:szCs w:val="20"/>
              </w:rPr>
              <w:t xml:space="preserve">   3,955,961.69 </w:t>
            </w:r>
          </w:p>
        </w:tc>
        <w:tc>
          <w:tcPr>
            <w:tcW w:w="2551" w:type="dxa"/>
            <w:tcBorders>
              <w:top w:val="nil"/>
              <w:left w:val="nil"/>
              <w:bottom w:val="single" w:sz="8" w:space="0" w:color="auto"/>
              <w:right w:val="single" w:sz="8" w:space="0" w:color="auto"/>
            </w:tcBorders>
            <w:shd w:val="clear" w:color="auto" w:fill="D9D9D9" w:themeFill="background1" w:themeFillShade="D9"/>
            <w:vAlign w:val="center"/>
          </w:tcPr>
          <w:p w14:paraId="68AC277A" w14:textId="77777777" w:rsidR="004D5C5A" w:rsidRPr="006328B8" w:rsidRDefault="004D5C5A" w:rsidP="004F5047">
            <w:pPr>
              <w:spacing w:line="252" w:lineRule="auto"/>
              <w:ind w:right="141"/>
              <w:jc w:val="right"/>
              <w:rPr>
                <w:color w:val="C00000"/>
                <w:sz w:val="20"/>
                <w:szCs w:val="20"/>
                <w:lang w:eastAsia="en-US"/>
              </w:rPr>
            </w:pPr>
            <w:r w:rsidRPr="006328B8">
              <w:rPr>
                <w:color w:val="000000"/>
                <w:sz w:val="20"/>
                <w:szCs w:val="20"/>
              </w:rPr>
              <w:t xml:space="preserve">   4,753,364.97 </w:t>
            </w:r>
          </w:p>
        </w:tc>
      </w:tr>
      <w:bookmarkEnd w:id="12"/>
    </w:tbl>
    <w:p w14:paraId="79913F74" w14:textId="77777777" w:rsidR="004D5C5A" w:rsidRPr="006328B8" w:rsidRDefault="004D5C5A" w:rsidP="004D5C5A">
      <w:pPr>
        <w:spacing w:line="276" w:lineRule="auto"/>
        <w:jc w:val="both"/>
        <w:rPr>
          <w:sz w:val="22"/>
          <w:szCs w:val="22"/>
        </w:rPr>
      </w:pPr>
    </w:p>
    <w:p w14:paraId="543C4664" w14:textId="77777777" w:rsidR="004D5C5A" w:rsidRPr="006328B8" w:rsidRDefault="004D5C5A" w:rsidP="00AB0ED7">
      <w:pPr>
        <w:pStyle w:val="Odlomakpopisa"/>
        <w:numPr>
          <w:ilvl w:val="0"/>
          <w:numId w:val="19"/>
        </w:numPr>
        <w:tabs>
          <w:tab w:val="left" w:pos="709"/>
        </w:tabs>
        <w:spacing w:line="276" w:lineRule="auto"/>
        <w:ind w:left="1418" w:hanging="1418"/>
        <w:jc w:val="both"/>
        <w:rPr>
          <w:b/>
        </w:rPr>
      </w:pPr>
      <w:r w:rsidRPr="006328B8">
        <w:rPr>
          <w:b/>
        </w:rPr>
        <w:t>Rashodi</w:t>
      </w:r>
    </w:p>
    <w:p w14:paraId="276550E8" w14:textId="77777777" w:rsidR="004D5C5A" w:rsidRPr="006328B8" w:rsidRDefault="004D5C5A" w:rsidP="004D5C5A">
      <w:pPr>
        <w:spacing w:line="276" w:lineRule="auto"/>
        <w:jc w:val="both"/>
        <w:rPr>
          <w:sz w:val="22"/>
          <w:szCs w:val="22"/>
        </w:rPr>
      </w:pPr>
      <w:r w:rsidRPr="006328B8">
        <w:rPr>
          <w:sz w:val="22"/>
          <w:szCs w:val="22"/>
        </w:rPr>
        <w:t>Realizacija Proračuna Upravnog odjela tijekom izvještajnog razdoblja od 01. srpnja do 31. prosinca 2025. godine prikazana je u slijedećoj tabeli:</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89"/>
        <w:gridCol w:w="1985"/>
        <w:gridCol w:w="1984"/>
        <w:gridCol w:w="1134"/>
      </w:tblGrid>
      <w:tr w:rsidR="004D5C5A" w:rsidRPr="006328B8" w14:paraId="2DDA5B72" w14:textId="77777777" w:rsidTr="004F5047">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DA14E" w14:textId="77777777" w:rsidR="004D5C5A" w:rsidRPr="006328B8" w:rsidRDefault="004D5C5A" w:rsidP="004F5047">
            <w:pPr>
              <w:spacing w:line="276" w:lineRule="auto"/>
              <w:ind w:right="-142"/>
              <w:jc w:val="center"/>
              <w:rPr>
                <w:b/>
                <w:bCs/>
                <w:sz w:val="20"/>
                <w:szCs w:val="20"/>
              </w:rPr>
            </w:pPr>
            <w:r w:rsidRPr="006328B8">
              <w:rPr>
                <w:b/>
                <w:bCs/>
                <w:sz w:val="20"/>
                <w:szCs w:val="20"/>
              </w:rPr>
              <w:t>Red.</w:t>
            </w:r>
          </w:p>
          <w:p w14:paraId="7582230C" w14:textId="77777777" w:rsidR="004D5C5A" w:rsidRPr="006328B8" w:rsidRDefault="004D5C5A" w:rsidP="004F5047">
            <w:pPr>
              <w:spacing w:line="276" w:lineRule="auto"/>
              <w:ind w:right="-142"/>
              <w:jc w:val="center"/>
              <w:rPr>
                <w:b/>
                <w:bCs/>
                <w:sz w:val="20"/>
                <w:szCs w:val="20"/>
              </w:rPr>
            </w:pPr>
            <w:r w:rsidRPr="006328B8">
              <w:rPr>
                <w:b/>
                <w:bCs/>
                <w:sz w:val="20"/>
                <w:szCs w:val="20"/>
              </w:rPr>
              <w:t>br.</w:t>
            </w:r>
          </w:p>
        </w:tc>
        <w:tc>
          <w:tcPr>
            <w:tcW w:w="3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76AFD" w14:textId="77777777" w:rsidR="004D5C5A" w:rsidRPr="006328B8" w:rsidRDefault="004D5C5A" w:rsidP="004F5047">
            <w:pPr>
              <w:spacing w:line="276" w:lineRule="auto"/>
              <w:ind w:right="-142"/>
              <w:jc w:val="center"/>
              <w:rPr>
                <w:b/>
                <w:bCs/>
                <w:sz w:val="20"/>
                <w:szCs w:val="20"/>
              </w:rPr>
            </w:pPr>
            <w:r w:rsidRPr="006328B8">
              <w:rPr>
                <w:b/>
                <w:bCs/>
                <w:sz w:val="20"/>
                <w:szCs w:val="20"/>
              </w:rPr>
              <w:t>Naziv</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20277B" w14:textId="77777777" w:rsidR="004D5C5A" w:rsidRPr="006328B8" w:rsidRDefault="004D5C5A" w:rsidP="004F5047">
            <w:pPr>
              <w:spacing w:line="276" w:lineRule="auto"/>
              <w:ind w:right="-142"/>
              <w:jc w:val="center"/>
              <w:rPr>
                <w:b/>
                <w:bCs/>
                <w:sz w:val="20"/>
                <w:szCs w:val="20"/>
              </w:rPr>
            </w:pPr>
            <w:r w:rsidRPr="006328B8">
              <w:rPr>
                <w:b/>
                <w:bCs/>
                <w:sz w:val="20"/>
                <w:szCs w:val="20"/>
              </w:rPr>
              <w:t>Proračun</w:t>
            </w:r>
          </w:p>
          <w:p w14:paraId="76975CAB" w14:textId="77777777" w:rsidR="004D5C5A" w:rsidRPr="006328B8" w:rsidRDefault="004D5C5A" w:rsidP="004F5047">
            <w:pPr>
              <w:spacing w:line="276" w:lineRule="auto"/>
              <w:ind w:right="-142"/>
              <w:jc w:val="center"/>
              <w:rPr>
                <w:b/>
                <w:bCs/>
                <w:sz w:val="20"/>
                <w:szCs w:val="20"/>
              </w:rPr>
            </w:pPr>
            <w:r w:rsidRPr="006328B8">
              <w:rPr>
                <w:b/>
                <w:bCs/>
                <w:sz w:val="20"/>
                <w:szCs w:val="20"/>
              </w:rPr>
              <w:t xml:space="preserve">2024. </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CAF4CC" w14:textId="77777777" w:rsidR="004D5C5A" w:rsidRPr="006328B8" w:rsidRDefault="004D5C5A" w:rsidP="004F5047">
            <w:pPr>
              <w:spacing w:line="276" w:lineRule="auto"/>
              <w:ind w:right="-142"/>
              <w:jc w:val="center"/>
              <w:rPr>
                <w:b/>
                <w:bCs/>
                <w:sz w:val="20"/>
                <w:szCs w:val="20"/>
              </w:rPr>
            </w:pPr>
            <w:r w:rsidRPr="006328B8">
              <w:rPr>
                <w:b/>
                <w:bCs/>
                <w:sz w:val="20"/>
                <w:szCs w:val="20"/>
              </w:rPr>
              <w:t>Realizacija za izvještajno razdoblje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1E0682" w14:textId="77777777" w:rsidR="004D5C5A" w:rsidRPr="006328B8" w:rsidRDefault="004D5C5A" w:rsidP="004F5047">
            <w:pPr>
              <w:spacing w:line="276" w:lineRule="auto"/>
              <w:ind w:right="-142"/>
              <w:jc w:val="center"/>
              <w:rPr>
                <w:b/>
                <w:bCs/>
                <w:sz w:val="20"/>
                <w:szCs w:val="20"/>
              </w:rPr>
            </w:pPr>
            <w:r w:rsidRPr="006328B8">
              <w:rPr>
                <w:b/>
                <w:bCs/>
                <w:sz w:val="20"/>
                <w:szCs w:val="20"/>
              </w:rPr>
              <w:t>Indeks</w:t>
            </w:r>
          </w:p>
          <w:p w14:paraId="0AEC7F3F" w14:textId="77777777" w:rsidR="004D5C5A" w:rsidRPr="006328B8" w:rsidRDefault="004D5C5A" w:rsidP="004F5047">
            <w:pPr>
              <w:spacing w:line="276" w:lineRule="auto"/>
              <w:ind w:right="-142"/>
              <w:jc w:val="center"/>
              <w:rPr>
                <w:b/>
                <w:bCs/>
                <w:sz w:val="20"/>
                <w:szCs w:val="20"/>
              </w:rPr>
            </w:pPr>
            <w:r w:rsidRPr="006328B8">
              <w:rPr>
                <w:b/>
                <w:bCs/>
                <w:sz w:val="20"/>
                <w:szCs w:val="20"/>
              </w:rPr>
              <w:t>%</w:t>
            </w:r>
          </w:p>
        </w:tc>
      </w:tr>
      <w:tr w:rsidR="004D5C5A" w:rsidRPr="006328B8" w14:paraId="0929B9BA" w14:textId="77777777" w:rsidTr="004F5047">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14:paraId="2CF2E9CD" w14:textId="77777777" w:rsidR="004D5C5A" w:rsidRPr="006328B8" w:rsidRDefault="004D5C5A" w:rsidP="004F5047">
            <w:pPr>
              <w:spacing w:line="276" w:lineRule="auto"/>
              <w:ind w:right="-142"/>
              <w:jc w:val="center"/>
              <w:rPr>
                <w:sz w:val="20"/>
                <w:szCs w:val="20"/>
              </w:rPr>
            </w:pPr>
            <w:r w:rsidRPr="006328B8">
              <w:rPr>
                <w:sz w:val="20"/>
                <w:szCs w:val="20"/>
              </w:rPr>
              <w:t>1.</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E001896" w14:textId="77777777" w:rsidR="004D5C5A" w:rsidRPr="006328B8" w:rsidRDefault="004D5C5A" w:rsidP="004F5047">
            <w:pPr>
              <w:spacing w:line="276" w:lineRule="auto"/>
              <w:ind w:right="-142"/>
              <w:rPr>
                <w:sz w:val="20"/>
                <w:szCs w:val="20"/>
              </w:rPr>
            </w:pPr>
            <w:r w:rsidRPr="006328B8">
              <w:rPr>
                <w:sz w:val="20"/>
                <w:szCs w:val="20"/>
              </w:rPr>
              <w:t>Upravni odjel za komunalni sustav</w:t>
            </w:r>
          </w:p>
        </w:tc>
        <w:tc>
          <w:tcPr>
            <w:tcW w:w="1985" w:type="dxa"/>
            <w:tcBorders>
              <w:top w:val="single" w:sz="4" w:space="0" w:color="auto"/>
              <w:left w:val="single" w:sz="4" w:space="0" w:color="auto"/>
              <w:bottom w:val="single" w:sz="4" w:space="0" w:color="auto"/>
              <w:right w:val="single" w:sz="4" w:space="0" w:color="auto"/>
            </w:tcBorders>
            <w:vAlign w:val="center"/>
          </w:tcPr>
          <w:p w14:paraId="64BC3EC2" w14:textId="77777777" w:rsidR="004D5C5A" w:rsidRPr="006328B8" w:rsidRDefault="004D5C5A" w:rsidP="004F5047">
            <w:pPr>
              <w:spacing w:line="276" w:lineRule="auto"/>
              <w:jc w:val="right"/>
              <w:rPr>
                <w:sz w:val="20"/>
                <w:szCs w:val="20"/>
              </w:rPr>
            </w:pPr>
            <w:r w:rsidRPr="006328B8">
              <w:rPr>
                <w:sz w:val="20"/>
                <w:szCs w:val="20"/>
              </w:rPr>
              <w:t>13,634,630.00</w:t>
            </w:r>
          </w:p>
        </w:tc>
        <w:tc>
          <w:tcPr>
            <w:tcW w:w="1984" w:type="dxa"/>
            <w:tcBorders>
              <w:top w:val="single" w:sz="4" w:space="0" w:color="auto"/>
              <w:left w:val="single" w:sz="4" w:space="0" w:color="auto"/>
              <w:bottom w:val="single" w:sz="4" w:space="0" w:color="auto"/>
              <w:right w:val="single" w:sz="4" w:space="0" w:color="auto"/>
            </w:tcBorders>
            <w:vAlign w:val="center"/>
          </w:tcPr>
          <w:p w14:paraId="24C07384" w14:textId="77777777" w:rsidR="004D5C5A" w:rsidRPr="006328B8" w:rsidRDefault="004D5C5A" w:rsidP="004F5047">
            <w:pPr>
              <w:spacing w:line="276" w:lineRule="auto"/>
              <w:jc w:val="right"/>
              <w:rPr>
                <w:sz w:val="20"/>
                <w:szCs w:val="20"/>
              </w:rPr>
            </w:pPr>
            <w:r w:rsidRPr="006328B8">
              <w:rPr>
                <w:sz w:val="20"/>
                <w:szCs w:val="20"/>
              </w:rPr>
              <w:t>6,911,531.52</w:t>
            </w:r>
          </w:p>
        </w:tc>
        <w:tc>
          <w:tcPr>
            <w:tcW w:w="1134" w:type="dxa"/>
            <w:tcBorders>
              <w:top w:val="single" w:sz="4" w:space="0" w:color="auto"/>
              <w:left w:val="single" w:sz="4" w:space="0" w:color="auto"/>
              <w:bottom w:val="single" w:sz="4" w:space="0" w:color="auto"/>
              <w:right w:val="single" w:sz="4" w:space="0" w:color="auto"/>
            </w:tcBorders>
            <w:vAlign w:val="center"/>
          </w:tcPr>
          <w:p w14:paraId="061C5D08" w14:textId="77777777" w:rsidR="004D5C5A" w:rsidRPr="006328B8" w:rsidRDefault="004D5C5A" w:rsidP="004F5047">
            <w:pPr>
              <w:spacing w:line="276" w:lineRule="auto"/>
              <w:jc w:val="right"/>
              <w:rPr>
                <w:sz w:val="20"/>
                <w:szCs w:val="20"/>
              </w:rPr>
            </w:pPr>
            <w:r w:rsidRPr="006328B8">
              <w:rPr>
                <w:sz w:val="20"/>
                <w:szCs w:val="20"/>
              </w:rPr>
              <w:t>50.69</w:t>
            </w:r>
          </w:p>
        </w:tc>
      </w:tr>
      <w:tr w:rsidR="004D5C5A" w:rsidRPr="006328B8" w14:paraId="7E7E7521" w14:textId="77777777" w:rsidTr="004F5047">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14:paraId="20C6C26E" w14:textId="77777777" w:rsidR="004D5C5A" w:rsidRPr="006328B8" w:rsidRDefault="004D5C5A" w:rsidP="004F5047">
            <w:pPr>
              <w:spacing w:line="276" w:lineRule="auto"/>
              <w:ind w:right="-142"/>
              <w:jc w:val="center"/>
              <w:rPr>
                <w:sz w:val="20"/>
                <w:szCs w:val="20"/>
              </w:rPr>
            </w:pPr>
            <w:r w:rsidRPr="006328B8">
              <w:rPr>
                <w:sz w:val="20"/>
                <w:szCs w:val="20"/>
              </w:rPr>
              <w:t>2.</w:t>
            </w:r>
          </w:p>
        </w:tc>
        <w:tc>
          <w:tcPr>
            <w:tcW w:w="3289" w:type="dxa"/>
            <w:tcBorders>
              <w:top w:val="single" w:sz="4" w:space="0" w:color="auto"/>
              <w:left w:val="single" w:sz="4" w:space="0" w:color="auto"/>
              <w:bottom w:val="single" w:sz="4" w:space="0" w:color="auto"/>
              <w:right w:val="single" w:sz="4" w:space="0" w:color="auto"/>
            </w:tcBorders>
            <w:vAlign w:val="center"/>
          </w:tcPr>
          <w:p w14:paraId="041DAFBC" w14:textId="77777777" w:rsidR="004D5C5A" w:rsidRPr="006328B8" w:rsidRDefault="004D5C5A" w:rsidP="004F5047">
            <w:pPr>
              <w:spacing w:line="276" w:lineRule="auto"/>
              <w:ind w:right="-142"/>
              <w:rPr>
                <w:sz w:val="20"/>
                <w:szCs w:val="20"/>
              </w:rPr>
            </w:pPr>
            <w:r w:rsidRPr="006328B8">
              <w:rPr>
                <w:sz w:val="20"/>
                <w:szCs w:val="20"/>
              </w:rPr>
              <w:t>Javna uprava i administracija</w:t>
            </w:r>
          </w:p>
        </w:tc>
        <w:tc>
          <w:tcPr>
            <w:tcW w:w="1985" w:type="dxa"/>
            <w:tcBorders>
              <w:top w:val="single" w:sz="4" w:space="0" w:color="auto"/>
              <w:left w:val="single" w:sz="4" w:space="0" w:color="auto"/>
              <w:bottom w:val="single" w:sz="4" w:space="0" w:color="auto"/>
              <w:right w:val="single" w:sz="4" w:space="0" w:color="auto"/>
            </w:tcBorders>
            <w:vAlign w:val="center"/>
          </w:tcPr>
          <w:p w14:paraId="01EB7480" w14:textId="77777777" w:rsidR="004D5C5A" w:rsidRPr="006328B8" w:rsidRDefault="004D5C5A" w:rsidP="004F5047">
            <w:pPr>
              <w:spacing w:line="276" w:lineRule="auto"/>
              <w:jc w:val="right"/>
              <w:rPr>
                <w:sz w:val="20"/>
                <w:szCs w:val="20"/>
              </w:rPr>
            </w:pPr>
            <w:r w:rsidRPr="006328B8">
              <w:rPr>
                <w:sz w:val="20"/>
                <w:szCs w:val="20"/>
              </w:rPr>
              <w:t>1,086,850.00</w:t>
            </w:r>
          </w:p>
        </w:tc>
        <w:tc>
          <w:tcPr>
            <w:tcW w:w="1984" w:type="dxa"/>
            <w:tcBorders>
              <w:top w:val="single" w:sz="4" w:space="0" w:color="auto"/>
              <w:left w:val="single" w:sz="4" w:space="0" w:color="auto"/>
              <w:bottom w:val="single" w:sz="4" w:space="0" w:color="auto"/>
              <w:right w:val="single" w:sz="4" w:space="0" w:color="auto"/>
            </w:tcBorders>
            <w:vAlign w:val="center"/>
          </w:tcPr>
          <w:p w14:paraId="40E104A1" w14:textId="77777777" w:rsidR="004D5C5A" w:rsidRPr="006328B8" w:rsidRDefault="004D5C5A" w:rsidP="004F5047">
            <w:pPr>
              <w:spacing w:line="276" w:lineRule="auto"/>
              <w:jc w:val="right"/>
              <w:rPr>
                <w:sz w:val="20"/>
                <w:szCs w:val="20"/>
              </w:rPr>
            </w:pPr>
            <w:r w:rsidRPr="006328B8">
              <w:rPr>
                <w:sz w:val="20"/>
                <w:szCs w:val="20"/>
              </w:rPr>
              <w:t>388,175.11</w:t>
            </w:r>
          </w:p>
        </w:tc>
        <w:tc>
          <w:tcPr>
            <w:tcW w:w="1134" w:type="dxa"/>
            <w:tcBorders>
              <w:top w:val="single" w:sz="4" w:space="0" w:color="auto"/>
              <w:left w:val="single" w:sz="4" w:space="0" w:color="auto"/>
              <w:bottom w:val="single" w:sz="4" w:space="0" w:color="auto"/>
              <w:right w:val="single" w:sz="4" w:space="0" w:color="auto"/>
            </w:tcBorders>
            <w:vAlign w:val="center"/>
          </w:tcPr>
          <w:p w14:paraId="137B5BD3" w14:textId="77777777" w:rsidR="004D5C5A" w:rsidRPr="006328B8" w:rsidRDefault="004D5C5A" w:rsidP="004F5047">
            <w:pPr>
              <w:spacing w:line="276" w:lineRule="auto"/>
              <w:jc w:val="right"/>
              <w:rPr>
                <w:sz w:val="20"/>
                <w:szCs w:val="20"/>
              </w:rPr>
            </w:pPr>
            <w:r w:rsidRPr="006328B8">
              <w:rPr>
                <w:sz w:val="20"/>
                <w:szCs w:val="20"/>
              </w:rPr>
              <w:t>35.72</w:t>
            </w:r>
          </w:p>
        </w:tc>
      </w:tr>
      <w:tr w:rsidR="004D5C5A" w:rsidRPr="006328B8" w14:paraId="5C7F9513" w14:textId="77777777" w:rsidTr="004F5047">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14:paraId="54607E21" w14:textId="77777777" w:rsidR="004D5C5A" w:rsidRPr="006328B8" w:rsidRDefault="004D5C5A" w:rsidP="004F5047">
            <w:pPr>
              <w:spacing w:line="276" w:lineRule="auto"/>
              <w:ind w:right="-142"/>
              <w:jc w:val="center"/>
              <w:rPr>
                <w:sz w:val="20"/>
                <w:szCs w:val="20"/>
              </w:rPr>
            </w:pPr>
            <w:r w:rsidRPr="006328B8">
              <w:rPr>
                <w:sz w:val="20"/>
                <w:szCs w:val="20"/>
              </w:rPr>
              <w:t>3.</w:t>
            </w:r>
          </w:p>
        </w:tc>
        <w:tc>
          <w:tcPr>
            <w:tcW w:w="3289" w:type="dxa"/>
            <w:tcBorders>
              <w:top w:val="single" w:sz="4" w:space="0" w:color="auto"/>
              <w:left w:val="single" w:sz="4" w:space="0" w:color="auto"/>
              <w:bottom w:val="single" w:sz="4" w:space="0" w:color="auto"/>
              <w:right w:val="single" w:sz="4" w:space="0" w:color="auto"/>
            </w:tcBorders>
            <w:vAlign w:val="center"/>
          </w:tcPr>
          <w:p w14:paraId="14D39DAB" w14:textId="77777777" w:rsidR="004D5C5A" w:rsidRPr="006328B8" w:rsidRDefault="004D5C5A" w:rsidP="004F5047">
            <w:pPr>
              <w:spacing w:line="276" w:lineRule="auto"/>
              <w:ind w:right="-142"/>
              <w:rPr>
                <w:sz w:val="20"/>
                <w:szCs w:val="20"/>
              </w:rPr>
            </w:pPr>
            <w:r w:rsidRPr="006328B8">
              <w:rPr>
                <w:sz w:val="20"/>
                <w:szCs w:val="20"/>
              </w:rPr>
              <w:t>Održavanje komunalne infrastrukture</w:t>
            </w:r>
          </w:p>
        </w:tc>
        <w:tc>
          <w:tcPr>
            <w:tcW w:w="1985" w:type="dxa"/>
            <w:tcBorders>
              <w:top w:val="single" w:sz="4" w:space="0" w:color="auto"/>
              <w:left w:val="single" w:sz="4" w:space="0" w:color="auto"/>
              <w:bottom w:val="single" w:sz="4" w:space="0" w:color="auto"/>
              <w:right w:val="single" w:sz="4" w:space="0" w:color="auto"/>
            </w:tcBorders>
            <w:vAlign w:val="center"/>
          </w:tcPr>
          <w:p w14:paraId="15546F42" w14:textId="77777777" w:rsidR="004D5C5A" w:rsidRPr="006328B8" w:rsidRDefault="004D5C5A" w:rsidP="004F5047">
            <w:pPr>
              <w:spacing w:line="276" w:lineRule="auto"/>
              <w:jc w:val="right"/>
              <w:rPr>
                <w:sz w:val="20"/>
                <w:szCs w:val="20"/>
              </w:rPr>
            </w:pPr>
            <w:r w:rsidRPr="006328B8">
              <w:rPr>
                <w:sz w:val="20"/>
                <w:szCs w:val="20"/>
              </w:rPr>
              <w:t>4,354,880.00</w:t>
            </w:r>
          </w:p>
        </w:tc>
        <w:tc>
          <w:tcPr>
            <w:tcW w:w="1984" w:type="dxa"/>
            <w:tcBorders>
              <w:top w:val="single" w:sz="4" w:space="0" w:color="auto"/>
              <w:left w:val="single" w:sz="4" w:space="0" w:color="auto"/>
              <w:bottom w:val="single" w:sz="4" w:space="0" w:color="auto"/>
              <w:right w:val="single" w:sz="4" w:space="0" w:color="auto"/>
            </w:tcBorders>
            <w:vAlign w:val="center"/>
          </w:tcPr>
          <w:p w14:paraId="633CEB0D" w14:textId="77777777" w:rsidR="004D5C5A" w:rsidRPr="006328B8" w:rsidRDefault="004D5C5A" w:rsidP="004F5047">
            <w:pPr>
              <w:spacing w:line="276" w:lineRule="auto"/>
              <w:jc w:val="right"/>
              <w:rPr>
                <w:sz w:val="20"/>
                <w:szCs w:val="20"/>
              </w:rPr>
            </w:pPr>
            <w:r w:rsidRPr="006328B8">
              <w:rPr>
                <w:sz w:val="20"/>
                <w:szCs w:val="20"/>
              </w:rPr>
              <w:t>2,839,930.08</w:t>
            </w:r>
          </w:p>
        </w:tc>
        <w:tc>
          <w:tcPr>
            <w:tcW w:w="1134" w:type="dxa"/>
            <w:tcBorders>
              <w:top w:val="single" w:sz="4" w:space="0" w:color="auto"/>
              <w:left w:val="single" w:sz="4" w:space="0" w:color="auto"/>
              <w:bottom w:val="single" w:sz="4" w:space="0" w:color="auto"/>
              <w:right w:val="single" w:sz="4" w:space="0" w:color="auto"/>
            </w:tcBorders>
            <w:vAlign w:val="center"/>
          </w:tcPr>
          <w:p w14:paraId="331234C7" w14:textId="77777777" w:rsidR="004D5C5A" w:rsidRPr="006328B8" w:rsidRDefault="004D5C5A" w:rsidP="004F5047">
            <w:pPr>
              <w:spacing w:line="276" w:lineRule="auto"/>
              <w:jc w:val="right"/>
              <w:rPr>
                <w:sz w:val="20"/>
                <w:szCs w:val="20"/>
              </w:rPr>
            </w:pPr>
            <w:r w:rsidRPr="006328B8">
              <w:rPr>
                <w:sz w:val="20"/>
                <w:szCs w:val="20"/>
              </w:rPr>
              <w:t>65.21</w:t>
            </w:r>
          </w:p>
        </w:tc>
      </w:tr>
      <w:tr w:rsidR="004D5C5A" w:rsidRPr="006328B8" w14:paraId="0E6745C3" w14:textId="77777777" w:rsidTr="004F5047">
        <w:trPr>
          <w:trHeight w:val="435"/>
        </w:trPr>
        <w:tc>
          <w:tcPr>
            <w:tcW w:w="709" w:type="dxa"/>
            <w:tcBorders>
              <w:top w:val="single" w:sz="4" w:space="0" w:color="auto"/>
              <w:left w:val="single" w:sz="4" w:space="0" w:color="auto"/>
              <w:bottom w:val="single" w:sz="4" w:space="0" w:color="auto"/>
              <w:right w:val="single" w:sz="4" w:space="0" w:color="auto"/>
            </w:tcBorders>
            <w:vAlign w:val="center"/>
            <w:hideMark/>
          </w:tcPr>
          <w:p w14:paraId="2586F17D" w14:textId="77777777" w:rsidR="004D5C5A" w:rsidRPr="006328B8" w:rsidRDefault="004D5C5A" w:rsidP="004F5047">
            <w:pPr>
              <w:spacing w:line="276" w:lineRule="auto"/>
              <w:ind w:right="-142"/>
              <w:jc w:val="center"/>
              <w:rPr>
                <w:sz w:val="20"/>
                <w:szCs w:val="20"/>
              </w:rPr>
            </w:pPr>
            <w:r w:rsidRPr="006328B8">
              <w:rPr>
                <w:sz w:val="20"/>
                <w:szCs w:val="20"/>
              </w:rPr>
              <w:t>4.</w:t>
            </w:r>
          </w:p>
        </w:tc>
        <w:tc>
          <w:tcPr>
            <w:tcW w:w="3289" w:type="dxa"/>
            <w:tcBorders>
              <w:top w:val="single" w:sz="4" w:space="0" w:color="auto"/>
              <w:left w:val="single" w:sz="4" w:space="0" w:color="auto"/>
              <w:bottom w:val="single" w:sz="4" w:space="0" w:color="auto"/>
              <w:right w:val="single" w:sz="4" w:space="0" w:color="auto"/>
            </w:tcBorders>
            <w:vAlign w:val="center"/>
          </w:tcPr>
          <w:p w14:paraId="44EB1E5A" w14:textId="77777777" w:rsidR="004D5C5A" w:rsidRPr="006328B8" w:rsidRDefault="004D5C5A" w:rsidP="004F5047">
            <w:pPr>
              <w:spacing w:line="276" w:lineRule="auto"/>
              <w:ind w:right="-142"/>
              <w:rPr>
                <w:sz w:val="20"/>
                <w:szCs w:val="20"/>
              </w:rPr>
            </w:pPr>
            <w:r w:rsidRPr="006328B8">
              <w:rPr>
                <w:sz w:val="20"/>
                <w:szCs w:val="20"/>
              </w:rPr>
              <w:t>Građenje komunalne infrastrukture</w:t>
            </w:r>
          </w:p>
        </w:tc>
        <w:tc>
          <w:tcPr>
            <w:tcW w:w="1985" w:type="dxa"/>
            <w:tcBorders>
              <w:top w:val="single" w:sz="4" w:space="0" w:color="auto"/>
              <w:left w:val="single" w:sz="4" w:space="0" w:color="auto"/>
              <w:bottom w:val="single" w:sz="4" w:space="0" w:color="auto"/>
              <w:right w:val="single" w:sz="4" w:space="0" w:color="auto"/>
            </w:tcBorders>
            <w:vAlign w:val="center"/>
          </w:tcPr>
          <w:p w14:paraId="0AF849A6" w14:textId="77777777" w:rsidR="004D5C5A" w:rsidRPr="006328B8" w:rsidRDefault="004D5C5A" w:rsidP="004F5047">
            <w:pPr>
              <w:spacing w:line="276" w:lineRule="auto"/>
              <w:jc w:val="right"/>
              <w:rPr>
                <w:sz w:val="20"/>
                <w:szCs w:val="20"/>
              </w:rPr>
            </w:pPr>
            <w:r w:rsidRPr="006328B8">
              <w:rPr>
                <w:sz w:val="20"/>
                <w:szCs w:val="20"/>
              </w:rPr>
              <w:t>7,310,400.00</w:t>
            </w:r>
          </w:p>
        </w:tc>
        <w:tc>
          <w:tcPr>
            <w:tcW w:w="1984" w:type="dxa"/>
            <w:tcBorders>
              <w:top w:val="single" w:sz="4" w:space="0" w:color="auto"/>
              <w:left w:val="single" w:sz="4" w:space="0" w:color="auto"/>
              <w:bottom w:val="single" w:sz="4" w:space="0" w:color="auto"/>
              <w:right w:val="single" w:sz="4" w:space="0" w:color="auto"/>
            </w:tcBorders>
            <w:vAlign w:val="center"/>
          </w:tcPr>
          <w:p w14:paraId="722E2ECE" w14:textId="77777777" w:rsidR="004D5C5A" w:rsidRPr="006328B8" w:rsidRDefault="004D5C5A" w:rsidP="004F5047">
            <w:pPr>
              <w:spacing w:line="276" w:lineRule="auto"/>
              <w:jc w:val="right"/>
              <w:rPr>
                <w:sz w:val="20"/>
                <w:szCs w:val="20"/>
              </w:rPr>
            </w:pPr>
            <w:r w:rsidRPr="006328B8">
              <w:rPr>
                <w:sz w:val="20"/>
                <w:szCs w:val="20"/>
              </w:rPr>
              <w:t>3,600,949.51</w:t>
            </w:r>
          </w:p>
        </w:tc>
        <w:tc>
          <w:tcPr>
            <w:tcW w:w="1134" w:type="dxa"/>
            <w:tcBorders>
              <w:top w:val="single" w:sz="4" w:space="0" w:color="auto"/>
              <w:left w:val="single" w:sz="4" w:space="0" w:color="auto"/>
              <w:bottom w:val="single" w:sz="4" w:space="0" w:color="auto"/>
              <w:right w:val="single" w:sz="4" w:space="0" w:color="auto"/>
            </w:tcBorders>
            <w:vAlign w:val="center"/>
          </w:tcPr>
          <w:p w14:paraId="70C69C4E" w14:textId="77777777" w:rsidR="004D5C5A" w:rsidRPr="006328B8" w:rsidRDefault="004D5C5A" w:rsidP="004F5047">
            <w:pPr>
              <w:spacing w:line="276" w:lineRule="auto"/>
              <w:jc w:val="right"/>
              <w:rPr>
                <w:sz w:val="20"/>
                <w:szCs w:val="20"/>
              </w:rPr>
            </w:pPr>
            <w:r w:rsidRPr="006328B8">
              <w:rPr>
                <w:sz w:val="20"/>
                <w:szCs w:val="20"/>
              </w:rPr>
              <w:t>49.26</w:t>
            </w:r>
          </w:p>
        </w:tc>
      </w:tr>
      <w:tr w:rsidR="004D5C5A" w:rsidRPr="006328B8" w14:paraId="3A8F45AD" w14:textId="77777777" w:rsidTr="004F5047">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2AEC1332" w14:textId="77777777" w:rsidR="004D5C5A" w:rsidRPr="006328B8" w:rsidRDefault="004D5C5A" w:rsidP="004F5047">
            <w:pPr>
              <w:spacing w:line="276" w:lineRule="auto"/>
              <w:ind w:right="-142"/>
              <w:jc w:val="center"/>
              <w:rPr>
                <w:sz w:val="20"/>
                <w:szCs w:val="20"/>
              </w:rPr>
            </w:pPr>
            <w:r w:rsidRPr="006328B8">
              <w:rPr>
                <w:sz w:val="20"/>
                <w:szCs w:val="20"/>
              </w:rPr>
              <w:t>5.</w:t>
            </w:r>
          </w:p>
        </w:tc>
        <w:tc>
          <w:tcPr>
            <w:tcW w:w="3289" w:type="dxa"/>
            <w:tcBorders>
              <w:top w:val="single" w:sz="4" w:space="0" w:color="auto"/>
              <w:left w:val="single" w:sz="4" w:space="0" w:color="auto"/>
              <w:bottom w:val="single" w:sz="4" w:space="0" w:color="auto"/>
              <w:right w:val="single" w:sz="4" w:space="0" w:color="auto"/>
            </w:tcBorders>
            <w:vAlign w:val="center"/>
          </w:tcPr>
          <w:p w14:paraId="3DA93856" w14:textId="77777777" w:rsidR="004D5C5A" w:rsidRPr="006328B8" w:rsidRDefault="004D5C5A" w:rsidP="004F5047">
            <w:pPr>
              <w:spacing w:line="276" w:lineRule="auto"/>
              <w:ind w:right="-142"/>
              <w:rPr>
                <w:sz w:val="20"/>
                <w:szCs w:val="20"/>
              </w:rPr>
            </w:pPr>
            <w:r w:rsidRPr="006328B8">
              <w:rPr>
                <w:sz w:val="20"/>
                <w:szCs w:val="20"/>
              </w:rPr>
              <w:t>Ostala infrastruktura</w:t>
            </w:r>
          </w:p>
        </w:tc>
        <w:tc>
          <w:tcPr>
            <w:tcW w:w="1985" w:type="dxa"/>
            <w:tcBorders>
              <w:top w:val="single" w:sz="4" w:space="0" w:color="auto"/>
              <w:left w:val="single" w:sz="4" w:space="0" w:color="auto"/>
              <w:bottom w:val="single" w:sz="4" w:space="0" w:color="auto"/>
              <w:right w:val="single" w:sz="4" w:space="0" w:color="auto"/>
            </w:tcBorders>
            <w:vAlign w:val="center"/>
          </w:tcPr>
          <w:p w14:paraId="1FE3068C" w14:textId="77777777" w:rsidR="004D5C5A" w:rsidRPr="006328B8" w:rsidRDefault="004D5C5A" w:rsidP="004F5047">
            <w:pPr>
              <w:spacing w:line="276" w:lineRule="auto"/>
              <w:jc w:val="right"/>
              <w:rPr>
                <w:sz w:val="20"/>
                <w:szCs w:val="20"/>
              </w:rPr>
            </w:pPr>
            <w:r w:rsidRPr="006328B8">
              <w:rPr>
                <w:sz w:val="20"/>
                <w:szCs w:val="20"/>
              </w:rPr>
              <w:t>882,500.00</w:t>
            </w:r>
          </w:p>
        </w:tc>
        <w:tc>
          <w:tcPr>
            <w:tcW w:w="1984" w:type="dxa"/>
            <w:tcBorders>
              <w:top w:val="single" w:sz="4" w:space="0" w:color="auto"/>
              <w:left w:val="single" w:sz="4" w:space="0" w:color="auto"/>
              <w:bottom w:val="single" w:sz="4" w:space="0" w:color="auto"/>
              <w:right w:val="single" w:sz="4" w:space="0" w:color="auto"/>
            </w:tcBorders>
            <w:vAlign w:val="center"/>
          </w:tcPr>
          <w:p w14:paraId="637EF163" w14:textId="77777777" w:rsidR="004D5C5A" w:rsidRPr="006328B8" w:rsidRDefault="004D5C5A" w:rsidP="004F5047">
            <w:pPr>
              <w:spacing w:line="276" w:lineRule="auto"/>
              <w:jc w:val="right"/>
              <w:rPr>
                <w:sz w:val="20"/>
                <w:szCs w:val="20"/>
              </w:rPr>
            </w:pPr>
            <w:r w:rsidRPr="006328B8">
              <w:rPr>
                <w:sz w:val="20"/>
                <w:szCs w:val="20"/>
              </w:rPr>
              <w:t>82,476.82</w:t>
            </w:r>
          </w:p>
        </w:tc>
        <w:tc>
          <w:tcPr>
            <w:tcW w:w="1134" w:type="dxa"/>
            <w:tcBorders>
              <w:top w:val="single" w:sz="4" w:space="0" w:color="auto"/>
              <w:left w:val="single" w:sz="4" w:space="0" w:color="auto"/>
              <w:bottom w:val="single" w:sz="4" w:space="0" w:color="auto"/>
              <w:right w:val="single" w:sz="4" w:space="0" w:color="auto"/>
            </w:tcBorders>
            <w:vAlign w:val="center"/>
          </w:tcPr>
          <w:p w14:paraId="17FF5C94" w14:textId="77777777" w:rsidR="004D5C5A" w:rsidRPr="006328B8" w:rsidRDefault="004D5C5A" w:rsidP="004F5047">
            <w:pPr>
              <w:spacing w:line="276" w:lineRule="auto"/>
              <w:jc w:val="right"/>
              <w:rPr>
                <w:sz w:val="20"/>
                <w:szCs w:val="20"/>
              </w:rPr>
            </w:pPr>
            <w:r w:rsidRPr="006328B8">
              <w:rPr>
                <w:sz w:val="20"/>
                <w:szCs w:val="20"/>
              </w:rPr>
              <w:t>9.35</w:t>
            </w:r>
          </w:p>
        </w:tc>
      </w:tr>
    </w:tbl>
    <w:p w14:paraId="2570C242" w14:textId="77777777" w:rsidR="004D5C5A" w:rsidRPr="006328B8" w:rsidRDefault="004D5C5A" w:rsidP="004D5C5A">
      <w:pPr>
        <w:spacing w:line="276" w:lineRule="auto"/>
        <w:ind w:right="-142"/>
        <w:jc w:val="both"/>
        <w:rPr>
          <w:color w:val="000000" w:themeColor="text1"/>
          <w:sz w:val="22"/>
          <w:szCs w:val="22"/>
        </w:rPr>
      </w:pPr>
      <w:r w:rsidRPr="006328B8">
        <w:rPr>
          <w:color w:val="000000" w:themeColor="text1"/>
          <w:sz w:val="22"/>
          <w:szCs w:val="22"/>
        </w:rPr>
        <w:t>Proračun Upravnog odjela za komunalni sustav za 2025. godinu iznosi 13.634.630,00 EUR od čega je u izvještajnom razdoblju realiziralo ukupno 6.911.531,52 EUR kuna odnosno 50,69%.</w:t>
      </w:r>
    </w:p>
    <w:p w14:paraId="71D93198" w14:textId="77777777" w:rsidR="004D5C5A" w:rsidRPr="006328B8" w:rsidRDefault="004D5C5A" w:rsidP="004D5C5A">
      <w:pPr>
        <w:spacing w:line="276" w:lineRule="auto"/>
        <w:ind w:right="-142"/>
        <w:jc w:val="both"/>
        <w:rPr>
          <w:color w:val="000000" w:themeColor="text1"/>
          <w:sz w:val="22"/>
          <w:szCs w:val="22"/>
        </w:rPr>
      </w:pPr>
      <w:r w:rsidRPr="006328B8">
        <w:rPr>
          <w:color w:val="000000" w:themeColor="text1"/>
          <w:sz w:val="22"/>
          <w:szCs w:val="22"/>
        </w:rPr>
        <w:t>Najveći dio sredstava utrošen je unutar Odsjeka za operativu i to radi realizacije Programa održavanja i Programa građenja komunalne infrastrukture.</w:t>
      </w:r>
    </w:p>
    <w:p w14:paraId="34508955" w14:textId="77777777" w:rsidR="004D5C5A" w:rsidRPr="006328B8" w:rsidRDefault="004D5C5A" w:rsidP="004D5C5A">
      <w:pPr>
        <w:spacing w:line="276" w:lineRule="auto"/>
        <w:ind w:right="-142"/>
        <w:jc w:val="both"/>
        <w:rPr>
          <w:color w:val="000000" w:themeColor="text1"/>
          <w:sz w:val="22"/>
          <w:szCs w:val="22"/>
        </w:rPr>
      </w:pPr>
      <w:r w:rsidRPr="006328B8">
        <w:rPr>
          <w:color w:val="000000" w:themeColor="text1"/>
          <w:sz w:val="22"/>
          <w:szCs w:val="22"/>
        </w:rPr>
        <w:t>Program održavanja komunalne infrastrukture uključuje poslove i rashode na održavanju javne rasvjete, cesta, nogostupa i putova, čistoće i pometanja ulica, održavanja zelenih površina i parkova te sustava oborinske odvodnje. Proračunom za 2025. godinu za provedbu tog Programa planirano je 4.354.880,00 EUR od čega je u izvještajnom razdoblju realizirano 2.839.930,08 EUR odnosno 65,21 %.</w:t>
      </w:r>
    </w:p>
    <w:p w14:paraId="10B15820" w14:textId="77777777" w:rsidR="004D5C5A" w:rsidRPr="006328B8" w:rsidRDefault="004D5C5A" w:rsidP="004D5C5A">
      <w:pPr>
        <w:spacing w:line="276" w:lineRule="auto"/>
        <w:jc w:val="both"/>
        <w:rPr>
          <w:color w:val="000000" w:themeColor="text1"/>
          <w:sz w:val="22"/>
          <w:szCs w:val="22"/>
        </w:rPr>
      </w:pPr>
      <w:r w:rsidRPr="006328B8">
        <w:rPr>
          <w:color w:val="000000" w:themeColor="text1"/>
          <w:sz w:val="22"/>
          <w:szCs w:val="22"/>
        </w:rPr>
        <w:t>Radi realizacije Programa građenja komunalne infrastrukture koji uključuje poslove i rashode na izgradnji javne rasvjete, rekonstrukciji cesta, nogostupa i putova, komunalnim akcijama i komunalnom opremanju, odvodnji i pročišćavanju oborinskih voda, izradi projektne dokumentacije od ukupnog godišnjeg iznosa od 7.310.400,00 EUR, tijekom druge polovice 2025. godine realizirano je 49,26% odnosno 3.600.949,51 EUR. Za realizaciju Programa ostale infrastrukture od planiranih 882.500,00 EUR, realizirano je 82.476,82 EUR odnosno 9,35%.</w:t>
      </w:r>
    </w:p>
    <w:p w14:paraId="53D5F674" w14:textId="77777777" w:rsidR="0062783F" w:rsidRDefault="0062783F" w:rsidP="004D5C5A">
      <w:pPr>
        <w:spacing w:line="276" w:lineRule="auto"/>
        <w:jc w:val="both"/>
        <w:rPr>
          <w:sz w:val="22"/>
          <w:szCs w:val="22"/>
        </w:rPr>
      </w:pPr>
    </w:p>
    <w:p w14:paraId="7E8E79B8" w14:textId="19365134" w:rsidR="004D5C5A" w:rsidRPr="006328B8" w:rsidRDefault="004D5C5A" w:rsidP="004D5C5A">
      <w:pPr>
        <w:spacing w:line="276" w:lineRule="auto"/>
        <w:jc w:val="both"/>
        <w:rPr>
          <w:sz w:val="22"/>
          <w:szCs w:val="22"/>
        </w:rPr>
      </w:pPr>
      <w:r w:rsidRPr="006328B8">
        <w:rPr>
          <w:sz w:val="22"/>
          <w:szCs w:val="22"/>
        </w:rPr>
        <w:lastRenderedPageBreak/>
        <w:t>Za istaknuti su neke od investicija sa prikazom osnovnih podataka:</w:t>
      </w:r>
    </w:p>
    <w:tbl>
      <w:tblPr>
        <w:tblW w:w="9136" w:type="dxa"/>
        <w:tblInd w:w="-69" w:type="dxa"/>
        <w:tblLook w:val="04A0" w:firstRow="1" w:lastRow="0" w:firstColumn="1" w:lastColumn="0" w:noHBand="0" w:noVBand="1"/>
      </w:tblPr>
      <w:tblGrid>
        <w:gridCol w:w="1211"/>
        <w:gridCol w:w="5423"/>
        <w:gridCol w:w="2502"/>
      </w:tblGrid>
      <w:tr w:rsidR="004D5C5A" w:rsidRPr="006328B8" w14:paraId="7B12DCBA" w14:textId="77777777" w:rsidTr="004F5047">
        <w:trPr>
          <w:trHeight w:val="474"/>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8D97" w14:textId="77777777" w:rsidR="004D5C5A" w:rsidRPr="006328B8" w:rsidRDefault="004D5C5A" w:rsidP="004F5047">
            <w:pPr>
              <w:pStyle w:val="Odlomakpopisa"/>
              <w:ind w:left="69"/>
              <w:jc w:val="center"/>
              <w:rPr>
                <w:b/>
                <w:bCs/>
                <w:sz w:val="20"/>
                <w:szCs w:val="20"/>
              </w:rPr>
            </w:pPr>
            <w:r w:rsidRPr="006328B8">
              <w:rPr>
                <w:b/>
                <w:bCs/>
                <w:sz w:val="20"/>
                <w:szCs w:val="20"/>
              </w:rPr>
              <w:t>Br.</w:t>
            </w:r>
          </w:p>
        </w:tc>
        <w:tc>
          <w:tcPr>
            <w:tcW w:w="5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A4BC89" w14:textId="77777777" w:rsidR="004D5C5A" w:rsidRPr="006328B8" w:rsidRDefault="004D5C5A" w:rsidP="004F5047">
            <w:pPr>
              <w:spacing w:line="276" w:lineRule="auto"/>
              <w:jc w:val="center"/>
              <w:rPr>
                <w:b/>
                <w:bCs/>
                <w:sz w:val="20"/>
                <w:szCs w:val="20"/>
              </w:rPr>
            </w:pPr>
            <w:r w:rsidRPr="006328B8">
              <w:rPr>
                <w:b/>
                <w:bCs/>
                <w:sz w:val="20"/>
                <w:szCs w:val="20"/>
              </w:rPr>
              <w:t>Naziv</w:t>
            </w:r>
          </w:p>
        </w:tc>
        <w:tc>
          <w:tcPr>
            <w:tcW w:w="250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E1B613" w14:textId="77777777" w:rsidR="004D5C5A" w:rsidRPr="006328B8" w:rsidRDefault="004D5C5A" w:rsidP="004F5047">
            <w:pPr>
              <w:spacing w:line="276" w:lineRule="auto"/>
              <w:jc w:val="center"/>
              <w:rPr>
                <w:b/>
                <w:bCs/>
                <w:sz w:val="20"/>
                <w:szCs w:val="20"/>
              </w:rPr>
            </w:pPr>
            <w:r w:rsidRPr="006328B8">
              <w:rPr>
                <w:b/>
                <w:bCs/>
                <w:sz w:val="20"/>
                <w:szCs w:val="20"/>
              </w:rPr>
              <w:t>Vrijednost</w:t>
            </w:r>
          </w:p>
        </w:tc>
      </w:tr>
      <w:tr w:rsidR="004D5C5A" w:rsidRPr="006328B8" w14:paraId="098680F4"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1DAAC615"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DC681"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Rekonstrukcija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Šetališta</w:t>
            </w:r>
            <w:proofErr w:type="spellEnd"/>
            <w:r w:rsidRPr="006328B8">
              <w:rPr>
                <w:color w:val="000000" w:themeColor="text1"/>
                <w:sz w:val="20"/>
                <w:szCs w:val="20"/>
                <w:lang w:val="en-US" w:eastAsia="en-US"/>
              </w:rPr>
              <w:t xml:space="preserve"> A. </w:t>
            </w:r>
            <w:proofErr w:type="spellStart"/>
            <w:r w:rsidRPr="006328B8">
              <w:rPr>
                <w:color w:val="000000" w:themeColor="text1"/>
                <w:sz w:val="20"/>
                <w:szCs w:val="20"/>
                <w:lang w:val="en-US" w:eastAsia="en-US"/>
              </w:rPr>
              <w:t>Restovića</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52983"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629,350.88</w:t>
            </w:r>
          </w:p>
        </w:tc>
      </w:tr>
      <w:tr w:rsidR="004D5C5A" w:rsidRPr="006328B8" w14:paraId="494268A5"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080DB582"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8FDCB"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Rekonstrukcija</w:t>
            </w:r>
            <w:proofErr w:type="spellEnd"/>
            <w:r w:rsidRPr="006328B8">
              <w:rPr>
                <w:color w:val="000000" w:themeColor="text1"/>
                <w:sz w:val="20"/>
                <w:szCs w:val="20"/>
                <w:lang w:val="en-US" w:eastAsia="en-US"/>
              </w:rPr>
              <w:t xml:space="preserve"> cesta, </w:t>
            </w:r>
            <w:proofErr w:type="spellStart"/>
            <w:r w:rsidRPr="006328B8">
              <w:rPr>
                <w:color w:val="000000" w:themeColor="text1"/>
                <w:sz w:val="20"/>
                <w:szCs w:val="20"/>
                <w:lang w:val="en-US" w:eastAsia="en-US"/>
              </w:rPr>
              <w:t>nogostupa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i</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puteva</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D05C0"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490,150.20</w:t>
            </w:r>
          </w:p>
        </w:tc>
      </w:tr>
      <w:tr w:rsidR="004D5C5A" w:rsidRPr="006328B8" w14:paraId="72A5CDDC"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13B5703D"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F9606"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Odvojak</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na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Vukovarskoj</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ulici</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B310F"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290,349.23</w:t>
            </w:r>
          </w:p>
        </w:tc>
      </w:tr>
      <w:tr w:rsidR="004D5C5A" w:rsidRPr="006328B8" w14:paraId="66DAD4D1"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5DD760B7"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6269F"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Rekonstrukcija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Pučkog</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trga</w:t>
            </w:r>
            <w:proofErr w:type="spellEnd"/>
            <w:r w:rsidRPr="006328B8">
              <w:rPr>
                <w:color w:val="000000" w:themeColor="text1"/>
                <w:sz w:val="20"/>
                <w:szCs w:val="20"/>
                <w:lang w:val="en-US" w:eastAsia="en-US"/>
              </w:rPr>
              <w:t xml:space="preserve"> u Červar </w:t>
            </w:r>
            <w:proofErr w:type="spellStart"/>
            <w:r w:rsidRPr="006328B8">
              <w:rPr>
                <w:color w:val="000000" w:themeColor="text1"/>
                <w:sz w:val="20"/>
                <w:szCs w:val="20"/>
                <w:lang w:val="en-US" w:eastAsia="en-US"/>
              </w:rPr>
              <w:t>Portu</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68F2"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265,372.13</w:t>
            </w:r>
          </w:p>
        </w:tc>
      </w:tr>
      <w:tr w:rsidR="004D5C5A" w:rsidRPr="006328B8" w14:paraId="021F46BF"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74234C03"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7F31F"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Infrastruktura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Servisne</w:t>
            </w:r>
            <w:proofErr w:type="spellEnd"/>
            <w:r w:rsidRPr="006328B8">
              <w:rPr>
                <w:color w:val="000000" w:themeColor="text1"/>
                <w:sz w:val="20"/>
                <w:szCs w:val="20"/>
                <w:lang w:val="en-US" w:eastAsia="en-US"/>
              </w:rPr>
              <w:t xml:space="preserve"> zone III</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6B29E"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253,342.16</w:t>
            </w:r>
          </w:p>
        </w:tc>
      </w:tr>
      <w:tr w:rsidR="004D5C5A" w:rsidRPr="006328B8" w14:paraId="587E9BB9"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04E9BDB8"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FF565"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Izgradnja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javne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rasvjete</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5DAFA"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244,901.34</w:t>
            </w:r>
          </w:p>
        </w:tc>
      </w:tr>
      <w:tr w:rsidR="004D5C5A" w:rsidRPr="006328B8" w14:paraId="2F523A80"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0C28E3C6"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6D50F"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Rekonstrukcija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javne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rasvjete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Obala</w:t>
            </w:r>
            <w:proofErr w:type="spellEnd"/>
            <w:r w:rsidRPr="006328B8">
              <w:rPr>
                <w:color w:val="000000" w:themeColor="text1"/>
                <w:sz w:val="20"/>
                <w:szCs w:val="20"/>
                <w:lang w:val="en-US" w:eastAsia="en-US"/>
              </w:rPr>
              <w:t xml:space="preserve"> dr. Ante </w:t>
            </w:r>
            <w:proofErr w:type="spellStart"/>
            <w:r w:rsidRPr="006328B8">
              <w:rPr>
                <w:color w:val="000000" w:themeColor="text1"/>
                <w:sz w:val="20"/>
                <w:szCs w:val="20"/>
                <w:lang w:val="en-US" w:eastAsia="en-US"/>
              </w:rPr>
              <w:t>Šonje</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867C8"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207,722.75</w:t>
            </w:r>
          </w:p>
        </w:tc>
      </w:tr>
      <w:tr w:rsidR="004D5C5A" w:rsidRPr="006328B8" w14:paraId="27750116"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009B07FC"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E0CF6"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Raskrižje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Vlašića</w:t>
            </w:r>
            <w:proofErr w:type="spellEnd"/>
            <w:r w:rsidRPr="006328B8">
              <w:rPr>
                <w:color w:val="000000" w:themeColor="text1"/>
                <w:sz w:val="20"/>
                <w:szCs w:val="20"/>
                <w:lang w:val="en-US" w:eastAsia="en-US"/>
              </w:rPr>
              <w:t xml:space="preserve"> - </w:t>
            </w:r>
            <w:proofErr w:type="spellStart"/>
            <w:r w:rsidRPr="006328B8">
              <w:rPr>
                <w:color w:val="000000" w:themeColor="text1"/>
                <w:sz w:val="20"/>
                <w:szCs w:val="20"/>
                <w:lang w:val="en-US" w:eastAsia="en-US"/>
              </w:rPr>
              <w:t>Vrsarska</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41EF9"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159,600.63</w:t>
            </w:r>
          </w:p>
        </w:tc>
      </w:tr>
      <w:tr w:rsidR="004D5C5A" w:rsidRPr="006328B8" w14:paraId="7E6A68E9"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4EB77F89"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47CBD"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Izgradnja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infrastrukture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i</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prometnica</w:t>
            </w:r>
            <w:proofErr w:type="spellEnd"/>
            <w:r w:rsidRPr="006328B8">
              <w:rPr>
                <w:color w:val="000000" w:themeColor="text1"/>
                <w:sz w:val="20"/>
                <w:szCs w:val="20"/>
                <w:lang w:val="en-US" w:eastAsia="en-US"/>
              </w:rPr>
              <w:t xml:space="preserve"> zone Finida </w:t>
            </w:r>
            <w:proofErr w:type="spellStart"/>
            <w:r w:rsidRPr="006328B8">
              <w:rPr>
                <w:color w:val="000000" w:themeColor="text1"/>
                <w:sz w:val="20"/>
                <w:szCs w:val="20"/>
                <w:lang w:val="en-US" w:eastAsia="en-US"/>
              </w:rPr>
              <w:t>sjever</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253EC"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147,239.38</w:t>
            </w:r>
          </w:p>
        </w:tc>
      </w:tr>
      <w:tr w:rsidR="004D5C5A" w:rsidRPr="006328B8" w14:paraId="095F7CBA"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5347AD4D"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04A25"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Rekonstrukcija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ceste</w:t>
            </w:r>
            <w:proofErr w:type="spellEnd"/>
            <w:r w:rsidRPr="006328B8">
              <w:rPr>
                <w:color w:val="000000" w:themeColor="text1"/>
                <w:sz w:val="20"/>
                <w:szCs w:val="20"/>
                <w:lang w:val="en-US" w:eastAsia="en-US"/>
              </w:rPr>
              <w:t xml:space="preserve"> u </w:t>
            </w:r>
            <w:proofErr w:type="spellStart"/>
            <w:r w:rsidRPr="006328B8">
              <w:rPr>
                <w:color w:val="000000" w:themeColor="text1"/>
                <w:sz w:val="20"/>
                <w:szCs w:val="20"/>
                <w:lang w:val="en-US" w:eastAsia="en-US"/>
              </w:rPr>
              <w:t>naselju</w:t>
            </w:r>
            <w:proofErr w:type="spellEnd"/>
            <w:r w:rsidRPr="006328B8">
              <w:rPr>
                <w:color w:val="000000" w:themeColor="text1"/>
                <w:sz w:val="20"/>
                <w:szCs w:val="20"/>
                <w:lang w:val="en-US" w:eastAsia="en-US"/>
              </w:rPr>
              <w:t xml:space="preserve"> Dračevac</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97236"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106,728.63</w:t>
            </w:r>
          </w:p>
        </w:tc>
      </w:tr>
      <w:tr w:rsidR="004D5C5A" w:rsidRPr="006328B8" w14:paraId="485BE441"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2F40AFD5"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64410"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Rekonstrukcija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ceste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Veli</w:t>
            </w:r>
            <w:proofErr w:type="spellEnd"/>
            <w:r w:rsidRPr="006328B8">
              <w:rPr>
                <w:color w:val="000000" w:themeColor="text1"/>
                <w:sz w:val="20"/>
                <w:szCs w:val="20"/>
                <w:lang w:val="en-US" w:eastAsia="en-US"/>
              </w:rPr>
              <w:t xml:space="preserve"> - Mali </w:t>
            </w:r>
            <w:proofErr w:type="spellStart"/>
            <w:r w:rsidRPr="006328B8">
              <w:rPr>
                <w:color w:val="000000" w:themeColor="text1"/>
                <w:sz w:val="20"/>
                <w:szCs w:val="20"/>
                <w:lang w:val="en-US" w:eastAsia="en-US"/>
              </w:rPr>
              <w:t>maj</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DF0CF"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104,937.16</w:t>
            </w:r>
          </w:p>
        </w:tc>
      </w:tr>
      <w:tr w:rsidR="004D5C5A" w:rsidRPr="006328B8" w14:paraId="4B093C2A"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08506E27"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8E29"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Oborinska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odvodnja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naselja</w:t>
            </w:r>
            <w:proofErr w:type="spellEnd"/>
            <w:r w:rsidRPr="006328B8">
              <w:rPr>
                <w:color w:val="000000" w:themeColor="text1"/>
                <w:sz w:val="20"/>
                <w:szCs w:val="20"/>
                <w:lang w:val="en-US" w:eastAsia="en-US"/>
              </w:rPr>
              <w:t xml:space="preserve"> Dračevac</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07304"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91,917.49</w:t>
            </w:r>
          </w:p>
        </w:tc>
      </w:tr>
      <w:tr w:rsidR="004D5C5A" w:rsidRPr="006328B8" w14:paraId="35E61B27"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3C55FDAF"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20807"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Imovinsko-pravni</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odnosi</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vezani</w:t>
            </w:r>
            <w:proofErr w:type="spellEnd"/>
            <w:r w:rsidRPr="006328B8">
              <w:rPr>
                <w:color w:val="000000" w:themeColor="text1"/>
                <w:sz w:val="20"/>
                <w:szCs w:val="20"/>
                <w:lang w:val="en-US" w:eastAsia="en-US"/>
              </w:rPr>
              <w:t xml:space="preserve"> za </w:t>
            </w:r>
            <w:proofErr w:type="spellStart"/>
            <w:r w:rsidRPr="006328B8">
              <w:rPr>
                <w:color w:val="000000" w:themeColor="text1"/>
                <w:sz w:val="20"/>
                <w:szCs w:val="20"/>
                <w:lang w:val="en-US" w:eastAsia="en-US"/>
              </w:rPr>
              <w:t>izgradnju</w:t>
            </w:r>
            <w:proofErr w:type="spellEnd"/>
            <w:r w:rsidRPr="006328B8">
              <w:rPr>
                <w:color w:val="000000" w:themeColor="text1"/>
                <w:sz w:val="20"/>
                <w:szCs w:val="20"/>
                <w:lang w:val="en-US" w:eastAsia="en-US"/>
              </w:rPr>
              <w:t xml:space="preserve"> cesta </w:t>
            </w:r>
            <w:proofErr w:type="spellStart"/>
            <w:r w:rsidRPr="006328B8">
              <w:rPr>
                <w:color w:val="000000" w:themeColor="text1"/>
                <w:sz w:val="20"/>
                <w:szCs w:val="20"/>
                <w:lang w:val="en-US" w:eastAsia="en-US"/>
              </w:rPr>
              <w:t>i</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javno</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prometnih</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površina</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ACC22"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85,232.94</w:t>
            </w:r>
          </w:p>
        </w:tc>
      </w:tr>
      <w:tr w:rsidR="004D5C5A" w:rsidRPr="006328B8" w14:paraId="222D268A"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57AC8919"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46D6F"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Pješačko-biciklistička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staza</w:t>
            </w:r>
            <w:proofErr w:type="spellEnd"/>
            <w:r w:rsidRPr="006328B8">
              <w:rPr>
                <w:color w:val="000000" w:themeColor="text1"/>
                <w:sz w:val="20"/>
                <w:szCs w:val="20"/>
                <w:lang w:val="en-US" w:eastAsia="en-US"/>
              </w:rPr>
              <w:t xml:space="preserve"> Nova Vas - </w:t>
            </w:r>
            <w:proofErr w:type="spellStart"/>
            <w:r w:rsidRPr="006328B8">
              <w:rPr>
                <w:color w:val="000000" w:themeColor="text1"/>
                <w:sz w:val="20"/>
                <w:szCs w:val="20"/>
                <w:lang w:val="en-US" w:eastAsia="en-US"/>
              </w:rPr>
              <w:t>Kukci</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6FDA2"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62,947.31</w:t>
            </w:r>
          </w:p>
        </w:tc>
      </w:tr>
      <w:tr w:rsidR="004D5C5A" w:rsidRPr="006328B8" w14:paraId="44835457"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392C4B2F"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D15C0"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Uređenje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igrališta</w:t>
            </w:r>
            <w:proofErr w:type="spellEnd"/>
            <w:r w:rsidRPr="006328B8">
              <w:rPr>
                <w:color w:val="000000" w:themeColor="text1"/>
                <w:sz w:val="20"/>
                <w:szCs w:val="20"/>
                <w:lang w:val="en-US" w:eastAsia="en-US"/>
              </w:rPr>
              <w:t xml:space="preserve"> u </w:t>
            </w:r>
            <w:proofErr w:type="spellStart"/>
            <w:r w:rsidRPr="006328B8">
              <w:rPr>
                <w:color w:val="000000" w:themeColor="text1"/>
                <w:sz w:val="20"/>
                <w:szCs w:val="20"/>
                <w:lang w:val="en-US" w:eastAsia="en-US"/>
              </w:rPr>
              <w:t>Rovinjskoj</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ulici</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8521F"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62,330.48</w:t>
            </w:r>
          </w:p>
        </w:tc>
      </w:tr>
      <w:tr w:rsidR="004D5C5A" w:rsidRPr="006328B8" w14:paraId="67B6F479"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7D4768CA"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C0FC2"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Kupnja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komunalne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opreme</w:t>
            </w:r>
            <w:proofErr w:type="spellEnd"/>
            <w:r w:rsidRPr="006328B8">
              <w:rPr>
                <w:color w:val="000000" w:themeColor="text1"/>
                <w:sz w:val="20"/>
                <w:szCs w:val="20"/>
                <w:lang w:val="en-US" w:eastAsia="en-US"/>
              </w:rPr>
              <w:t xml:space="preserve"> za </w:t>
            </w:r>
            <w:proofErr w:type="spellStart"/>
            <w:r w:rsidRPr="006328B8">
              <w:rPr>
                <w:color w:val="000000" w:themeColor="text1"/>
                <w:sz w:val="20"/>
                <w:szCs w:val="20"/>
                <w:lang w:val="en-US" w:eastAsia="en-US"/>
              </w:rPr>
              <w:t>sakupljanje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komunalnog</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otpada</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5616B"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60,326.15</w:t>
            </w:r>
          </w:p>
        </w:tc>
      </w:tr>
      <w:tr w:rsidR="004D5C5A" w:rsidRPr="006328B8" w14:paraId="6BD2005F"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70CDC568"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B25DD"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Uređenja</w:t>
            </w:r>
            <w:proofErr w:type="spellEnd"/>
            <w:r w:rsidRPr="006328B8">
              <w:rPr>
                <w:color w:val="000000" w:themeColor="text1"/>
                <w:sz w:val="20"/>
                <w:szCs w:val="20"/>
                <w:lang w:val="en-US" w:eastAsia="en-US"/>
              </w:rPr>
              <w:t xml:space="preserve"> po </w:t>
            </w:r>
            <w:proofErr w:type="spellStart"/>
            <w:r w:rsidRPr="006328B8">
              <w:rPr>
                <w:color w:val="000000" w:themeColor="text1"/>
                <w:sz w:val="20"/>
                <w:szCs w:val="20"/>
                <w:lang w:val="en-US" w:eastAsia="en-US"/>
              </w:rPr>
              <w:t>naselju</w:t>
            </w:r>
            <w:proofErr w:type="spellEnd"/>
            <w:r w:rsidRPr="006328B8">
              <w:rPr>
                <w:color w:val="000000" w:themeColor="text1"/>
                <w:sz w:val="20"/>
                <w:szCs w:val="20"/>
                <w:lang w:val="en-US" w:eastAsia="en-US"/>
              </w:rPr>
              <w:t xml:space="preserve"> - </w:t>
            </w:r>
            <w:proofErr w:type="spellStart"/>
            <w:r w:rsidRPr="006328B8">
              <w:rPr>
                <w:color w:val="000000" w:themeColor="text1"/>
                <w:sz w:val="20"/>
                <w:szCs w:val="20"/>
                <w:lang w:val="en-US" w:eastAsia="en-US"/>
              </w:rPr>
              <w:t>komunalne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akcije</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84529"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48,973.54</w:t>
            </w:r>
          </w:p>
        </w:tc>
      </w:tr>
      <w:tr w:rsidR="004D5C5A" w:rsidRPr="006328B8" w14:paraId="40249E4D"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72652B7A"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1E7F9"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Oborinska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kanalizacija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na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više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lokacija</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D10A7"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44,619.44</w:t>
            </w:r>
          </w:p>
        </w:tc>
      </w:tr>
      <w:tr w:rsidR="004D5C5A" w:rsidRPr="006328B8" w14:paraId="77E04829"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57D9BC53"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A9983"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Izgradnja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dijela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oborinske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kanalizacije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naselja</w:t>
            </w:r>
            <w:proofErr w:type="spellEnd"/>
            <w:r w:rsidRPr="006328B8">
              <w:rPr>
                <w:color w:val="000000" w:themeColor="text1"/>
                <w:sz w:val="20"/>
                <w:szCs w:val="20"/>
                <w:lang w:val="en-US" w:eastAsia="en-US"/>
              </w:rPr>
              <w:t xml:space="preserve"> Gornji Špadići - </w:t>
            </w:r>
            <w:proofErr w:type="spellStart"/>
            <w:r w:rsidRPr="006328B8">
              <w:rPr>
                <w:color w:val="000000" w:themeColor="text1"/>
                <w:sz w:val="20"/>
                <w:szCs w:val="20"/>
                <w:lang w:val="en-US" w:eastAsia="en-US"/>
              </w:rPr>
              <w:t>Istarska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ulica</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01CDE"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37,503.80</w:t>
            </w:r>
          </w:p>
        </w:tc>
      </w:tr>
      <w:tr w:rsidR="004D5C5A" w:rsidRPr="006328B8" w14:paraId="23589F13"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723D5317"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97F7C"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Izrada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projekata</w:t>
            </w:r>
            <w:proofErr w:type="spellEnd"/>
            <w:r w:rsidRPr="006328B8">
              <w:rPr>
                <w:color w:val="000000" w:themeColor="text1"/>
                <w:sz w:val="20"/>
                <w:szCs w:val="20"/>
                <w:lang w:val="en-US" w:eastAsia="en-US"/>
              </w:rPr>
              <w:t xml:space="preserve"> za </w:t>
            </w:r>
            <w:proofErr w:type="spellStart"/>
            <w:r w:rsidRPr="006328B8">
              <w:rPr>
                <w:color w:val="000000" w:themeColor="text1"/>
                <w:sz w:val="20"/>
                <w:szCs w:val="20"/>
                <w:lang w:val="en-US" w:eastAsia="en-US"/>
              </w:rPr>
              <w:t>komunalnu</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infrastrukturu</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C81B4"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37,050.00</w:t>
            </w:r>
          </w:p>
        </w:tc>
      </w:tr>
      <w:tr w:rsidR="004D5C5A" w:rsidRPr="006328B8" w14:paraId="69A3445D"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19DB56B9"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AC13D"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Nabava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igrala</w:t>
            </w:r>
            <w:proofErr w:type="spellEnd"/>
            <w:r w:rsidRPr="006328B8">
              <w:rPr>
                <w:color w:val="000000" w:themeColor="text1"/>
                <w:sz w:val="20"/>
                <w:szCs w:val="20"/>
                <w:lang w:val="en-US" w:eastAsia="en-US"/>
              </w:rPr>
              <w:t xml:space="preserve"> za </w:t>
            </w:r>
            <w:proofErr w:type="spellStart"/>
            <w:r w:rsidRPr="006328B8">
              <w:rPr>
                <w:color w:val="000000" w:themeColor="text1"/>
                <w:sz w:val="20"/>
                <w:szCs w:val="20"/>
                <w:lang w:val="en-US" w:eastAsia="en-US"/>
              </w:rPr>
              <w:t>dječja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igrališta</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40651"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30,006.25</w:t>
            </w:r>
          </w:p>
        </w:tc>
      </w:tr>
      <w:tr w:rsidR="004D5C5A" w:rsidRPr="006328B8" w14:paraId="1BECD1D4"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3782960D"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34AA3"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Rekonstrukcija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Trga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Marafor</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327DC"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28,949.28</w:t>
            </w:r>
          </w:p>
        </w:tc>
      </w:tr>
      <w:tr w:rsidR="004D5C5A" w:rsidRPr="006328B8" w14:paraId="325F1077"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673A809D"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4F5A1"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Nabava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opreme</w:t>
            </w:r>
            <w:proofErr w:type="spellEnd"/>
            <w:r w:rsidRPr="006328B8">
              <w:rPr>
                <w:color w:val="000000" w:themeColor="text1"/>
                <w:sz w:val="20"/>
                <w:szCs w:val="20"/>
                <w:lang w:val="en-US" w:eastAsia="en-US"/>
              </w:rPr>
              <w:t xml:space="preserve"> za </w:t>
            </w:r>
            <w:proofErr w:type="spellStart"/>
            <w:r w:rsidRPr="006328B8">
              <w:rPr>
                <w:color w:val="000000" w:themeColor="text1"/>
                <w:sz w:val="20"/>
                <w:szCs w:val="20"/>
                <w:lang w:val="en-US" w:eastAsia="en-US"/>
              </w:rPr>
              <w:t>komunalno</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i</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prometno</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redarstvo</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FFF3A"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28,625.00</w:t>
            </w:r>
          </w:p>
        </w:tc>
      </w:tr>
      <w:tr w:rsidR="004D5C5A" w:rsidRPr="006328B8" w14:paraId="6836E8E7"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04076825"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30EC9" w14:textId="77777777" w:rsidR="004D5C5A" w:rsidRPr="006328B8" w:rsidRDefault="004D5C5A" w:rsidP="004F5047">
            <w:pPr>
              <w:spacing w:line="276" w:lineRule="auto"/>
              <w:rPr>
                <w:color w:val="000000" w:themeColor="text1"/>
                <w:sz w:val="20"/>
                <w:szCs w:val="20"/>
              </w:rPr>
            </w:pPr>
            <w:proofErr w:type="spellStart"/>
            <w:r w:rsidRPr="006328B8">
              <w:rPr>
                <w:color w:val="000000" w:themeColor="text1"/>
                <w:sz w:val="20"/>
                <w:szCs w:val="20"/>
                <w:lang w:val="en-US" w:eastAsia="en-US"/>
              </w:rPr>
              <w:t>Izgradnja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dijela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oborinske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kanalizacije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naselja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Vranići</w:t>
            </w:r>
            <w:proofErr w:type="spellEnd"/>
            <w:r w:rsidRPr="006328B8">
              <w:rPr>
                <w:color w:val="000000" w:themeColor="text1"/>
                <w:sz w:val="20"/>
                <w:szCs w:val="20"/>
                <w:lang w:val="en-US" w:eastAsia="en-US"/>
              </w:rPr>
              <w:t xml:space="preserve"> - </w:t>
            </w:r>
            <w:proofErr w:type="spellStart"/>
            <w:r w:rsidRPr="006328B8">
              <w:rPr>
                <w:color w:val="000000" w:themeColor="text1"/>
                <w:sz w:val="20"/>
                <w:szCs w:val="20"/>
                <w:lang w:val="en-US" w:eastAsia="en-US"/>
              </w:rPr>
              <w:t>Ročka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ulica</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B0976" w14:textId="77777777" w:rsidR="004D5C5A" w:rsidRPr="006328B8" w:rsidRDefault="004D5C5A" w:rsidP="004F5047">
            <w:pPr>
              <w:spacing w:line="276" w:lineRule="auto"/>
              <w:jc w:val="right"/>
              <w:rPr>
                <w:color w:val="000000" w:themeColor="text1"/>
                <w:sz w:val="20"/>
                <w:szCs w:val="20"/>
              </w:rPr>
            </w:pPr>
            <w:r w:rsidRPr="006328B8">
              <w:rPr>
                <w:color w:val="000000" w:themeColor="text1"/>
                <w:sz w:val="20"/>
                <w:szCs w:val="20"/>
                <w:lang w:val="en-US" w:eastAsia="en-US"/>
              </w:rPr>
              <w:t>24,163.75</w:t>
            </w:r>
          </w:p>
        </w:tc>
      </w:tr>
      <w:tr w:rsidR="004D5C5A" w:rsidRPr="006328B8" w14:paraId="3107757D"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1D91DB7C"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DD74B" w14:textId="77777777" w:rsidR="004D5C5A" w:rsidRPr="006328B8" w:rsidRDefault="004D5C5A" w:rsidP="004F5047">
            <w:pPr>
              <w:spacing w:line="276" w:lineRule="auto"/>
              <w:rPr>
                <w:color w:val="000000" w:themeColor="text1"/>
                <w:sz w:val="20"/>
                <w:szCs w:val="20"/>
                <w:lang w:val="en-US" w:eastAsia="en-US"/>
              </w:rPr>
            </w:pPr>
            <w:proofErr w:type="spellStart"/>
            <w:r w:rsidRPr="006328B8">
              <w:rPr>
                <w:color w:val="000000" w:themeColor="text1"/>
                <w:sz w:val="20"/>
                <w:szCs w:val="20"/>
                <w:lang w:val="en-US" w:eastAsia="en-US"/>
              </w:rPr>
              <w:t>Uređenje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gradskih</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plaža</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961BD" w14:textId="77777777" w:rsidR="004D5C5A" w:rsidRPr="006328B8" w:rsidRDefault="004D5C5A" w:rsidP="004F5047">
            <w:pPr>
              <w:spacing w:line="276" w:lineRule="auto"/>
              <w:jc w:val="right"/>
              <w:rPr>
                <w:color w:val="000000" w:themeColor="text1"/>
                <w:sz w:val="20"/>
                <w:szCs w:val="20"/>
                <w:lang w:val="en-US" w:eastAsia="en-US"/>
              </w:rPr>
            </w:pPr>
            <w:r w:rsidRPr="006328B8">
              <w:rPr>
                <w:color w:val="000000" w:themeColor="text1"/>
                <w:sz w:val="20"/>
                <w:szCs w:val="20"/>
                <w:lang w:val="en-US" w:eastAsia="en-US"/>
              </w:rPr>
              <w:t>22,431.25</w:t>
            </w:r>
          </w:p>
        </w:tc>
      </w:tr>
      <w:tr w:rsidR="004D5C5A" w:rsidRPr="006328B8" w14:paraId="375A8B3D" w14:textId="77777777" w:rsidTr="004F5047">
        <w:trPr>
          <w:trHeight w:val="338"/>
        </w:trPr>
        <w:tc>
          <w:tcPr>
            <w:tcW w:w="1211" w:type="dxa"/>
            <w:tcBorders>
              <w:top w:val="single" w:sz="4" w:space="0" w:color="auto"/>
              <w:left w:val="single" w:sz="4" w:space="0" w:color="auto"/>
              <w:bottom w:val="single" w:sz="4" w:space="0" w:color="auto"/>
              <w:right w:val="single" w:sz="4" w:space="0" w:color="auto"/>
            </w:tcBorders>
            <w:vAlign w:val="center"/>
          </w:tcPr>
          <w:p w14:paraId="0633107C" w14:textId="77777777" w:rsidR="004D5C5A" w:rsidRPr="006328B8" w:rsidRDefault="004D5C5A" w:rsidP="00AB0ED7">
            <w:pPr>
              <w:pStyle w:val="Odlomakpopisa"/>
              <w:numPr>
                <w:ilvl w:val="0"/>
                <w:numId w:val="20"/>
              </w:numPr>
              <w:spacing w:line="276" w:lineRule="auto"/>
              <w:jc w:val="center"/>
              <w:rPr>
                <w:bCs/>
                <w:color w:val="000000" w:themeColor="text1"/>
                <w:sz w:val="20"/>
                <w:szCs w:val="20"/>
              </w:rPr>
            </w:pPr>
          </w:p>
        </w:tc>
        <w:tc>
          <w:tcPr>
            <w:tcW w:w="5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C10E1" w14:textId="77777777" w:rsidR="004D5C5A" w:rsidRPr="006328B8" w:rsidRDefault="004D5C5A" w:rsidP="004F5047">
            <w:pPr>
              <w:spacing w:line="276" w:lineRule="auto"/>
              <w:rPr>
                <w:color w:val="000000" w:themeColor="text1"/>
                <w:sz w:val="20"/>
                <w:szCs w:val="20"/>
                <w:lang w:val="en-US" w:eastAsia="en-US"/>
              </w:rPr>
            </w:pPr>
            <w:proofErr w:type="spellStart"/>
            <w:r w:rsidRPr="006328B8">
              <w:rPr>
                <w:color w:val="000000" w:themeColor="text1"/>
                <w:sz w:val="20"/>
                <w:szCs w:val="20"/>
                <w:lang w:val="en-US" w:eastAsia="en-US"/>
              </w:rPr>
              <w:t>Teretane</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na</w:t>
            </w:r>
            <w:proofErr w:type="spellEnd"/>
            <w:r w:rsidRPr="006328B8">
              <w:rPr>
                <w:color w:val="000000" w:themeColor="text1"/>
                <w:sz w:val="20"/>
                <w:szCs w:val="20"/>
                <w:lang w:val="en-US" w:eastAsia="en-US"/>
              </w:rPr>
              <w:t xml:space="preserve"> </w:t>
            </w:r>
            <w:proofErr w:type="spellStart"/>
            <w:r w:rsidRPr="006328B8">
              <w:rPr>
                <w:color w:val="000000" w:themeColor="text1"/>
                <w:sz w:val="20"/>
                <w:szCs w:val="20"/>
                <w:lang w:val="en-US" w:eastAsia="en-US"/>
              </w:rPr>
              <w:t>otvorenom</w:t>
            </w:r>
            <w:proofErr w:type="spellEnd"/>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06B8C" w14:textId="77777777" w:rsidR="004D5C5A" w:rsidRPr="006328B8" w:rsidRDefault="004D5C5A" w:rsidP="004F5047">
            <w:pPr>
              <w:spacing w:line="276" w:lineRule="auto"/>
              <w:jc w:val="right"/>
              <w:rPr>
                <w:color w:val="000000" w:themeColor="text1"/>
                <w:sz w:val="20"/>
                <w:szCs w:val="20"/>
                <w:lang w:val="en-US" w:eastAsia="en-US"/>
              </w:rPr>
            </w:pPr>
            <w:r w:rsidRPr="006328B8">
              <w:rPr>
                <w:color w:val="000000" w:themeColor="text1"/>
                <w:sz w:val="20"/>
                <w:szCs w:val="20"/>
                <w:lang w:val="en-US" w:eastAsia="en-US"/>
              </w:rPr>
              <w:t>19,912.50</w:t>
            </w:r>
          </w:p>
        </w:tc>
      </w:tr>
      <w:tr w:rsidR="004D5C5A" w:rsidRPr="006328B8" w14:paraId="52E6689A" w14:textId="77777777" w:rsidTr="004F5047">
        <w:trPr>
          <w:trHeight w:val="338"/>
        </w:trPr>
        <w:tc>
          <w:tcPr>
            <w:tcW w:w="6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9C7189" w14:textId="77777777" w:rsidR="004D5C5A" w:rsidRPr="006328B8" w:rsidRDefault="004D5C5A" w:rsidP="004F5047">
            <w:pPr>
              <w:spacing w:line="276" w:lineRule="auto"/>
              <w:jc w:val="right"/>
              <w:rPr>
                <w:bCs/>
                <w:color w:val="C00000"/>
                <w:sz w:val="20"/>
                <w:szCs w:val="20"/>
              </w:rPr>
            </w:pPr>
            <w:r w:rsidRPr="006328B8">
              <w:rPr>
                <w:bCs/>
                <w:color w:val="C00000"/>
              </w:rPr>
              <w:tab/>
            </w:r>
            <w:r w:rsidRPr="006328B8">
              <w:rPr>
                <w:bCs/>
                <w:color w:val="000000" w:themeColor="text1"/>
                <w:sz w:val="20"/>
                <w:szCs w:val="20"/>
              </w:rPr>
              <w:t>UKUPNO:</w:t>
            </w:r>
          </w:p>
        </w:tc>
        <w:tc>
          <w:tcPr>
            <w:tcW w:w="2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BC6E76" w14:textId="77777777" w:rsidR="004D5C5A" w:rsidRPr="006328B8" w:rsidRDefault="004D5C5A" w:rsidP="004F5047">
            <w:pPr>
              <w:jc w:val="right"/>
              <w:rPr>
                <w:color w:val="000000"/>
                <w:sz w:val="22"/>
                <w:szCs w:val="22"/>
                <w:lang w:eastAsia="en-US"/>
              </w:rPr>
            </w:pPr>
            <w:r w:rsidRPr="006328B8">
              <w:rPr>
                <w:color w:val="000000"/>
                <w:sz w:val="22"/>
                <w:szCs w:val="22"/>
              </w:rPr>
              <w:t>3,584,683.67</w:t>
            </w:r>
          </w:p>
        </w:tc>
      </w:tr>
    </w:tbl>
    <w:p w14:paraId="1740A43F" w14:textId="77777777" w:rsidR="004D5C5A" w:rsidRPr="006328B8" w:rsidRDefault="004D5C5A" w:rsidP="004D5C5A">
      <w:pPr>
        <w:tabs>
          <w:tab w:val="left" w:pos="709"/>
        </w:tabs>
        <w:jc w:val="both"/>
        <w:rPr>
          <w:b/>
        </w:rPr>
      </w:pPr>
    </w:p>
    <w:p w14:paraId="25E9B179" w14:textId="77777777" w:rsidR="004D5C5A" w:rsidRPr="006328B8" w:rsidRDefault="004D5C5A" w:rsidP="00AB0ED7">
      <w:pPr>
        <w:pStyle w:val="Odlomakpopisa"/>
        <w:numPr>
          <w:ilvl w:val="0"/>
          <w:numId w:val="19"/>
        </w:numPr>
        <w:tabs>
          <w:tab w:val="left" w:pos="709"/>
        </w:tabs>
        <w:spacing w:line="276" w:lineRule="auto"/>
        <w:ind w:left="1418" w:hanging="1418"/>
        <w:jc w:val="both"/>
        <w:rPr>
          <w:b/>
        </w:rPr>
      </w:pPr>
      <w:r w:rsidRPr="006328B8">
        <w:rPr>
          <w:b/>
        </w:rPr>
        <w:t>Administrativni pokazatelji</w:t>
      </w:r>
    </w:p>
    <w:p w14:paraId="114A255C" w14:textId="77777777" w:rsidR="004D5C5A" w:rsidRPr="006328B8" w:rsidRDefault="004D5C5A" w:rsidP="004D5C5A">
      <w:pPr>
        <w:spacing w:line="276" w:lineRule="auto"/>
        <w:jc w:val="both"/>
        <w:rPr>
          <w:sz w:val="22"/>
          <w:szCs w:val="22"/>
        </w:rPr>
      </w:pPr>
      <w:r w:rsidRPr="006328B8">
        <w:rPr>
          <w:sz w:val="22"/>
          <w:szCs w:val="22"/>
        </w:rPr>
        <w:t xml:space="preserve">Od 01. srpnja do 31. prosinca 2025. godine Upravni odjel za komunalni sustav je zaprimio/pokrenuo po službenoj dužnosti ukupno 4699 predmeta, od čega 3004 neupravnih i 1695 upravnih predmeta. </w:t>
      </w:r>
    </w:p>
    <w:p w14:paraId="6487E8F3" w14:textId="77777777" w:rsidR="004D5C5A" w:rsidRPr="006328B8" w:rsidRDefault="004D5C5A" w:rsidP="004D5C5A">
      <w:pPr>
        <w:spacing w:line="276" w:lineRule="auto"/>
        <w:jc w:val="both"/>
        <w:rPr>
          <w:sz w:val="22"/>
          <w:szCs w:val="22"/>
        </w:rPr>
      </w:pPr>
      <w:r w:rsidRPr="006328B8">
        <w:rPr>
          <w:sz w:val="22"/>
          <w:szCs w:val="22"/>
        </w:rPr>
        <w:t>Od ukupno zaprimljenih/pokrenutih predmeta riješeno je 4526 predmeta, odnosno 96,32 %, a u radu je 173 predmeta.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0"/>
        <w:gridCol w:w="1418"/>
        <w:gridCol w:w="992"/>
        <w:gridCol w:w="851"/>
        <w:gridCol w:w="708"/>
      </w:tblGrid>
      <w:tr w:rsidR="004D5C5A" w:rsidRPr="006328B8" w14:paraId="7C30C26E" w14:textId="77777777" w:rsidTr="004F5047">
        <w:tc>
          <w:tcPr>
            <w:tcW w:w="4990" w:type="dxa"/>
            <w:shd w:val="clear" w:color="auto" w:fill="F2F2F2" w:themeFill="background1" w:themeFillShade="F2"/>
            <w:vAlign w:val="center"/>
          </w:tcPr>
          <w:p w14:paraId="4D00AAC3" w14:textId="77777777" w:rsidR="004D5C5A" w:rsidRPr="006328B8" w:rsidRDefault="004D5C5A" w:rsidP="004F5047">
            <w:pPr>
              <w:spacing w:line="276" w:lineRule="auto"/>
              <w:jc w:val="center"/>
              <w:rPr>
                <w:b/>
                <w:sz w:val="20"/>
                <w:szCs w:val="20"/>
              </w:rPr>
            </w:pPr>
            <w:r w:rsidRPr="006328B8">
              <w:rPr>
                <w:b/>
                <w:sz w:val="20"/>
                <w:szCs w:val="20"/>
              </w:rPr>
              <w:t>Predmet</w:t>
            </w:r>
          </w:p>
        </w:tc>
        <w:tc>
          <w:tcPr>
            <w:tcW w:w="1418" w:type="dxa"/>
            <w:shd w:val="clear" w:color="auto" w:fill="F2F2F2" w:themeFill="background1" w:themeFillShade="F2"/>
            <w:vAlign w:val="center"/>
          </w:tcPr>
          <w:p w14:paraId="2DA3D7AD" w14:textId="77777777" w:rsidR="004D5C5A" w:rsidRPr="006328B8" w:rsidRDefault="004D5C5A" w:rsidP="004F5047">
            <w:pPr>
              <w:spacing w:line="276" w:lineRule="auto"/>
              <w:jc w:val="center"/>
              <w:rPr>
                <w:b/>
                <w:sz w:val="20"/>
                <w:szCs w:val="20"/>
              </w:rPr>
            </w:pPr>
            <w:r w:rsidRPr="006328B8">
              <w:rPr>
                <w:b/>
                <w:sz w:val="20"/>
                <w:szCs w:val="20"/>
              </w:rPr>
              <w:t>Zaprimljeno</w:t>
            </w:r>
          </w:p>
        </w:tc>
        <w:tc>
          <w:tcPr>
            <w:tcW w:w="992" w:type="dxa"/>
            <w:shd w:val="clear" w:color="auto" w:fill="F2F2F2" w:themeFill="background1" w:themeFillShade="F2"/>
            <w:vAlign w:val="center"/>
          </w:tcPr>
          <w:p w14:paraId="0195E3B7" w14:textId="77777777" w:rsidR="004D5C5A" w:rsidRPr="006328B8" w:rsidRDefault="004D5C5A" w:rsidP="004F5047">
            <w:pPr>
              <w:spacing w:line="276" w:lineRule="auto"/>
              <w:jc w:val="center"/>
              <w:rPr>
                <w:b/>
                <w:sz w:val="20"/>
                <w:szCs w:val="20"/>
              </w:rPr>
            </w:pPr>
            <w:r w:rsidRPr="006328B8">
              <w:rPr>
                <w:b/>
                <w:sz w:val="20"/>
                <w:szCs w:val="20"/>
              </w:rPr>
              <w:t>Riješeno</w:t>
            </w:r>
          </w:p>
        </w:tc>
        <w:tc>
          <w:tcPr>
            <w:tcW w:w="851" w:type="dxa"/>
            <w:shd w:val="clear" w:color="auto" w:fill="F2F2F2" w:themeFill="background1" w:themeFillShade="F2"/>
            <w:vAlign w:val="center"/>
          </w:tcPr>
          <w:p w14:paraId="6E4D8B1D" w14:textId="77777777" w:rsidR="004D5C5A" w:rsidRPr="006328B8" w:rsidRDefault="004D5C5A" w:rsidP="004F5047">
            <w:pPr>
              <w:spacing w:line="276" w:lineRule="auto"/>
              <w:jc w:val="center"/>
              <w:rPr>
                <w:b/>
                <w:sz w:val="20"/>
                <w:szCs w:val="20"/>
              </w:rPr>
            </w:pPr>
            <w:r w:rsidRPr="006328B8">
              <w:rPr>
                <w:b/>
                <w:sz w:val="20"/>
                <w:szCs w:val="20"/>
              </w:rPr>
              <w:t>U radu</w:t>
            </w:r>
          </w:p>
        </w:tc>
        <w:tc>
          <w:tcPr>
            <w:tcW w:w="708" w:type="dxa"/>
            <w:shd w:val="clear" w:color="auto" w:fill="F2F2F2" w:themeFill="background1" w:themeFillShade="F2"/>
            <w:vAlign w:val="center"/>
          </w:tcPr>
          <w:p w14:paraId="2FDEDB1D" w14:textId="77777777" w:rsidR="004D5C5A" w:rsidRPr="006328B8" w:rsidRDefault="004D5C5A" w:rsidP="004F5047">
            <w:pPr>
              <w:spacing w:line="276" w:lineRule="auto"/>
              <w:jc w:val="center"/>
              <w:rPr>
                <w:b/>
                <w:sz w:val="20"/>
                <w:szCs w:val="20"/>
              </w:rPr>
            </w:pPr>
            <w:r w:rsidRPr="006328B8">
              <w:rPr>
                <w:b/>
                <w:sz w:val="20"/>
                <w:szCs w:val="20"/>
              </w:rPr>
              <w:t>Index</w:t>
            </w:r>
          </w:p>
          <w:p w14:paraId="1388A50E" w14:textId="77777777" w:rsidR="004D5C5A" w:rsidRPr="006328B8" w:rsidRDefault="004D5C5A" w:rsidP="004F5047">
            <w:pPr>
              <w:spacing w:line="276" w:lineRule="auto"/>
              <w:jc w:val="center"/>
              <w:rPr>
                <w:b/>
                <w:sz w:val="20"/>
                <w:szCs w:val="20"/>
              </w:rPr>
            </w:pPr>
            <w:r w:rsidRPr="006328B8">
              <w:rPr>
                <w:b/>
                <w:sz w:val="20"/>
                <w:szCs w:val="20"/>
              </w:rPr>
              <w:t>%</w:t>
            </w:r>
          </w:p>
        </w:tc>
      </w:tr>
      <w:tr w:rsidR="004D5C5A" w:rsidRPr="006328B8" w14:paraId="4A712C7F" w14:textId="77777777" w:rsidTr="004F5047">
        <w:tc>
          <w:tcPr>
            <w:tcW w:w="4990" w:type="dxa"/>
            <w:vAlign w:val="center"/>
          </w:tcPr>
          <w:p w14:paraId="759FE693" w14:textId="77777777" w:rsidR="004D5C5A" w:rsidRPr="006328B8" w:rsidRDefault="004D5C5A" w:rsidP="004F5047">
            <w:pPr>
              <w:spacing w:line="276" w:lineRule="auto"/>
              <w:jc w:val="center"/>
              <w:rPr>
                <w:sz w:val="20"/>
                <w:szCs w:val="20"/>
              </w:rPr>
            </w:pPr>
            <w:r w:rsidRPr="006328B8">
              <w:rPr>
                <w:sz w:val="20"/>
                <w:szCs w:val="20"/>
              </w:rPr>
              <w:t>NEUPRAVNI PREDMETI</w:t>
            </w:r>
          </w:p>
          <w:p w14:paraId="125D95E8" w14:textId="77777777" w:rsidR="004D5C5A" w:rsidRPr="006328B8" w:rsidRDefault="004D5C5A" w:rsidP="004F5047">
            <w:pPr>
              <w:spacing w:line="276" w:lineRule="auto"/>
              <w:jc w:val="both"/>
              <w:rPr>
                <w:sz w:val="20"/>
                <w:szCs w:val="20"/>
              </w:rPr>
            </w:pPr>
            <w:r w:rsidRPr="006328B8">
              <w:rPr>
                <w:sz w:val="20"/>
                <w:szCs w:val="20"/>
              </w:rPr>
              <w:t>(razni dopisi, suglasnosti, odobrenja, bagatelna nabava, javna nabava, prometni prekršaji i dr.)</w:t>
            </w:r>
          </w:p>
        </w:tc>
        <w:tc>
          <w:tcPr>
            <w:tcW w:w="1418" w:type="dxa"/>
            <w:vAlign w:val="center"/>
          </w:tcPr>
          <w:p w14:paraId="2B4CAC8A" w14:textId="77777777" w:rsidR="004D5C5A" w:rsidRPr="006328B8" w:rsidRDefault="004D5C5A" w:rsidP="004F5047">
            <w:pPr>
              <w:spacing w:line="276" w:lineRule="auto"/>
              <w:jc w:val="center"/>
              <w:rPr>
                <w:sz w:val="20"/>
                <w:szCs w:val="20"/>
              </w:rPr>
            </w:pPr>
            <w:r w:rsidRPr="006328B8">
              <w:rPr>
                <w:sz w:val="20"/>
                <w:szCs w:val="20"/>
              </w:rPr>
              <w:t>3004</w:t>
            </w:r>
          </w:p>
        </w:tc>
        <w:tc>
          <w:tcPr>
            <w:tcW w:w="992" w:type="dxa"/>
            <w:vAlign w:val="center"/>
          </w:tcPr>
          <w:p w14:paraId="3783FA02" w14:textId="77777777" w:rsidR="004D5C5A" w:rsidRPr="006328B8" w:rsidRDefault="004D5C5A" w:rsidP="004F5047">
            <w:pPr>
              <w:spacing w:line="276" w:lineRule="auto"/>
              <w:jc w:val="center"/>
              <w:rPr>
                <w:sz w:val="20"/>
                <w:szCs w:val="20"/>
              </w:rPr>
            </w:pPr>
            <w:r w:rsidRPr="006328B8">
              <w:rPr>
                <w:sz w:val="20"/>
                <w:szCs w:val="20"/>
              </w:rPr>
              <w:t>2894</w:t>
            </w:r>
          </w:p>
        </w:tc>
        <w:tc>
          <w:tcPr>
            <w:tcW w:w="851" w:type="dxa"/>
            <w:vAlign w:val="center"/>
          </w:tcPr>
          <w:p w14:paraId="5D1AEA54" w14:textId="77777777" w:rsidR="004D5C5A" w:rsidRPr="006328B8" w:rsidRDefault="004D5C5A" w:rsidP="004F5047">
            <w:pPr>
              <w:spacing w:line="276" w:lineRule="auto"/>
              <w:jc w:val="center"/>
              <w:rPr>
                <w:sz w:val="20"/>
                <w:szCs w:val="20"/>
              </w:rPr>
            </w:pPr>
            <w:r w:rsidRPr="006328B8">
              <w:rPr>
                <w:sz w:val="20"/>
                <w:szCs w:val="20"/>
              </w:rPr>
              <w:t>110</w:t>
            </w:r>
          </w:p>
        </w:tc>
        <w:tc>
          <w:tcPr>
            <w:tcW w:w="708" w:type="dxa"/>
            <w:vAlign w:val="center"/>
          </w:tcPr>
          <w:p w14:paraId="6C9C7CEB" w14:textId="77777777" w:rsidR="004D5C5A" w:rsidRPr="006328B8" w:rsidRDefault="004D5C5A" w:rsidP="004F5047">
            <w:pPr>
              <w:spacing w:line="276" w:lineRule="auto"/>
              <w:jc w:val="center"/>
              <w:rPr>
                <w:sz w:val="20"/>
                <w:szCs w:val="20"/>
              </w:rPr>
            </w:pPr>
            <w:r w:rsidRPr="006328B8">
              <w:rPr>
                <w:sz w:val="20"/>
                <w:szCs w:val="20"/>
              </w:rPr>
              <w:t>96,34</w:t>
            </w:r>
          </w:p>
        </w:tc>
      </w:tr>
      <w:tr w:rsidR="004D5C5A" w:rsidRPr="006328B8" w14:paraId="770F780A" w14:textId="77777777" w:rsidTr="004F5047">
        <w:tc>
          <w:tcPr>
            <w:tcW w:w="4990" w:type="dxa"/>
            <w:vAlign w:val="center"/>
          </w:tcPr>
          <w:p w14:paraId="72C4D7FB" w14:textId="77777777" w:rsidR="004D5C5A" w:rsidRPr="006328B8" w:rsidRDefault="004D5C5A" w:rsidP="004F5047">
            <w:pPr>
              <w:spacing w:line="276" w:lineRule="auto"/>
              <w:jc w:val="center"/>
              <w:rPr>
                <w:sz w:val="20"/>
                <w:szCs w:val="20"/>
              </w:rPr>
            </w:pPr>
            <w:r w:rsidRPr="006328B8">
              <w:rPr>
                <w:sz w:val="20"/>
                <w:szCs w:val="20"/>
              </w:rPr>
              <w:t>UPRAVNI PREDMTI</w:t>
            </w:r>
          </w:p>
          <w:p w14:paraId="049E9BD8" w14:textId="77777777" w:rsidR="004D5C5A" w:rsidRPr="006328B8" w:rsidRDefault="004D5C5A" w:rsidP="004F5047">
            <w:pPr>
              <w:spacing w:line="276" w:lineRule="auto"/>
              <w:jc w:val="both"/>
              <w:rPr>
                <w:sz w:val="20"/>
                <w:szCs w:val="20"/>
              </w:rPr>
            </w:pPr>
            <w:r w:rsidRPr="006328B8">
              <w:rPr>
                <w:sz w:val="20"/>
                <w:szCs w:val="20"/>
              </w:rPr>
              <w:lastRenderedPageBreak/>
              <w:t>(rješenja o korištenju javne površine, komunalnom doprinosu, komunalnoj naknadi, spomeničkoj renti, naknadi za zadržavanje nezakonite zgrade u prostoru, žalbe i prigovori, ovrhe i dr.)</w:t>
            </w:r>
          </w:p>
        </w:tc>
        <w:tc>
          <w:tcPr>
            <w:tcW w:w="1418" w:type="dxa"/>
            <w:vAlign w:val="center"/>
          </w:tcPr>
          <w:p w14:paraId="53CD510F" w14:textId="77777777" w:rsidR="004D5C5A" w:rsidRPr="006328B8" w:rsidRDefault="004D5C5A" w:rsidP="004F5047">
            <w:pPr>
              <w:spacing w:line="276" w:lineRule="auto"/>
              <w:jc w:val="center"/>
              <w:rPr>
                <w:bCs/>
                <w:sz w:val="20"/>
                <w:szCs w:val="20"/>
              </w:rPr>
            </w:pPr>
            <w:r w:rsidRPr="006328B8">
              <w:rPr>
                <w:sz w:val="20"/>
                <w:szCs w:val="20"/>
              </w:rPr>
              <w:lastRenderedPageBreak/>
              <w:t>1695</w:t>
            </w:r>
          </w:p>
        </w:tc>
        <w:tc>
          <w:tcPr>
            <w:tcW w:w="992" w:type="dxa"/>
            <w:vAlign w:val="center"/>
          </w:tcPr>
          <w:p w14:paraId="06AB9102" w14:textId="77777777" w:rsidR="004D5C5A" w:rsidRPr="006328B8" w:rsidRDefault="004D5C5A" w:rsidP="004F5047">
            <w:pPr>
              <w:spacing w:line="276" w:lineRule="auto"/>
              <w:jc w:val="center"/>
              <w:rPr>
                <w:bCs/>
                <w:sz w:val="20"/>
                <w:szCs w:val="20"/>
              </w:rPr>
            </w:pPr>
            <w:r w:rsidRPr="006328B8">
              <w:rPr>
                <w:sz w:val="20"/>
                <w:szCs w:val="20"/>
              </w:rPr>
              <w:t>1632</w:t>
            </w:r>
          </w:p>
        </w:tc>
        <w:tc>
          <w:tcPr>
            <w:tcW w:w="851" w:type="dxa"/>
            <w:vAlign w:val="center"/>
          </w:tcPr>
          <w:p w14:paraId="7EE6A40F" w14:textId="77777777" w:rsidR="004D5C5A" w:rsidRPr="006328B8" w:rsidRDefault="004D5C5A" w:rsidP="004F5047">
            <w:pPr>
              <w:spacing w:line="276" w:lineRule="auto"/>
              <w:jc w:val="center"/>
              <w:rPr>
                <w:bCs/>
                <w:sz w:val="20"/>
                <w:szCs w:val="20"/>
              </w:rPr>
            </w:pPr>
            <w:r w:rsidRPr="006328B8">
              <w:rPr>
                <w:sz w:val="20"/>
                <w:szCs w:val="20"/>
              </w:rPr>
              <w:t>63</w:t>
            </w:r>
          </w:p>
        </w:tc>
        <w:tc>
          <w:tcPr>
            <w:tcW w:w="708" w:type="dxa"/>
            <w:vAlign w:val="center"/>
          </w:tcPr>
          <w:p w14:paraId="7130C556" w14:textId="77777777" w:rsidR="004D5C5A" w:rsidRPr="006328B8" w:rsidRDefault="004D5C5A" w:rsidP="004F5047">
            <w:pPr>
              <w:spacing w:line="276" w:lineRule="auto"/>
              <w:jc w:val="center"/>
              <w:rPr>
                <w:sz w:val="20"/>
                <w:szCs w:val="20"/>
              </w:rPr>
            </w:pPr>
            <w:r w:rsidRPr="006328B8">
              <w:rPr>
                <w:sz w:val="20"/>
                <w:szCs w:val="20"/>
              </w:rPr>
              <w:t>96,28</w:t>
            </w:r>
          </w:p>
        </w:tc>
      </w:tr>
      <w:tr w:rsidR="004D5C5A" w:rsidRPr="006328B8" w14:paraId="1889A15E" w14:textId="77777777" w:rsidTr="004F5047">
        <w:trPr>
          <w:trHeight w:val="342"/>
        </w:trPr>
        <w:tc>
          <w:tcPr>
            <w:tcW w:w="4990" w:type="dxa"/>
            <w:shd w:val="clear" w:color="auto" w:fill="D9D9D9" w:themeFill="background1" w:themeFillShade="D9"/>
            <w:vAlign w:val="center"/>
          </w:tcPr>
          <w:p w14:paraId="277D04F4" w14:textId="77777777" w:rsidR="004D5C5A" w:rsidRPr="006328B8" w:rsidRDefault="004D5C5A" w:rsidP="004F5047">
            <w:pPr>
              <w:spacing w:line="276" w:lineRule="auto"/>
              <w:jc w:val="right"/>
              <w:rPr>
                <w:bCs/>
                <w:sz w:val="20"/>
                <w:szCs w:val="20"/>
              </w:rPr>
            </w:pPr>
            <w:r w:rsidRPr="006328B8">
              <w:rPr>
                <w:bCs/>
                <w:sz w:val="20"/>
                <w:szCs w:val="20"/>
              </w:rPr>
              <w:t>UKUPNO:</w:t>
            </w:r>
          </w:p>
        </w:tc>
        <w:tc>
          <w:tcPr>
            <w:tcW w:w="1418" w:type="dxa"/>
            <w:shd w:val="clear" w:color="auto" w:fill="D9D9D9" w:themeFill="background1" w:themeFillShade="D9"/>
            <w:vAlign w:val="center"/>
          </w:tcPr>
          <w:p w14:paraId="0233DF15" w14:textId="77777777" w:rsidR="004D5C5A" w:rsidRPr="006328B8" w:rsidRDefault="004D5C5A" w:rsidP="004F5047">
            <w:pPr>
              <w:spacing w:line="276" w:lineRule="auto"/>
              <w:jc w:val="center"/>
              <w:rPr>
                <w:bCs/>
                <w:sz w:val="20"/>
                <w:szCs w:val="20"/>
              </w:rPr>
            </w:pPr>
            <w:r w:rsidRPr="006328B8">
              <w:rPr>
                <w:bCs/>
                <w:sz w:val="20"/>
                <w:szCs w:val="20"/>
              </w:rPr>
              <w:t>4699</w:t>
            </w:r>
          </w:p>
        </w:tc>
        <w:tc>
          <w:tcPr>
            <w:tcW w:w="992" w:type="dxa"/>
            <w:shd w:val="clear" w:color="auto" w:fill="D9D9D9" w:themeFill="background1" w:themeFillShade="D9"/>
            <w:vAlign w:val="center"/>
          </w:tcPr>
          <w:p w14:paraId="1B01E553" w14:textId="77777777" w:rsidR="004D5C5A" w:rsidRPr="006328B8" w:rsidRDefault="004D5C5A" w:rsidP="004F5047">
            <w:pPr>
              <w:spacing w:line="276" w:lineRule="auto"/>
              <w:jc w:val="center"/>
              <w:rPr>
                <w:bCs/>
                <w:sz w:val="20"/>
                <w:szCs w:val="20"/>
              </w:rPr>
            </w:pPr>
            <w:r w:rsidRPr="006328B8">
              <w:rPr>
                <w:bCs/>
                <w:sz w:val="20"/>
                <w:szCs w:val="20"/>
              </w:rPr>
              <w:t>4526</w:t>
            </w:r>
          </w:p>
        </w:tc>
        <w:tc>
          <w:tcPr>
            <w:tcW w:w="851" w:type="dxa"/>
            <w:shd w:val="clear" w:color="auto" w:fill="D9D9D9" w:themeFill="background1" w:themeFillShade="D9"/>
            <w:vAlign w:val="center"/>
          </w:tcPr>
          <w:p w14:paraId="32C75994" w14:textId="77777777" w:rsidR="004D5C5A" w:rsidRPr="006328B8" w:rsidRDefault="004D5C5A" w:rsidP="004F5047">
            <w:pPr>
              <w:spacing w:line="276" w:lineRule="auto"/>
              <w:jc w:val="center"/>
              <w:rPr>
                <w:bCs/>
                <w:sz w:val="20"/>
                <w:szCs w:val="20"/>
              </w:rPr>
            </w:pPr>
            <w:r w:rsidRPr="006328B8">
              <w:rPr>
                <w:bCs/>
                <w:sz w:val="20"/>
                <w:szCs w:val="20"/>
              </w:rPr>
              <w:t>173</w:t>
            </w:r>
          </w:p>
        </w:tc>
        <w:tc>
          <w:tcPr>
            <w:tcW w:w="708" w:type="dxa"/>
            <w:shd w:val="clear" w:color="auto" w:fill="D9D9D9" w:themeFill="background1" w:themeFillShade="D9"/>
            <w:vAlign w:val="center"/>
          </w:tcPr>
          <w:p w14:paraId="24C444A1" w14:textId="77777777" w:rsidR="004D5C5A" w:rsidRPr="006328B8" w:rsidRDefault="004D5C5A" w:rsidP="004F5047">
            <w:pPr>
              <w:spacing w:line="276" w:lineRule="auto"/>
              <w:jc w:val="center"/>
              <w:rPr>
                <w:bCs/>
                <w:sz w:val="20"/>
                <w:szCs w:val="20"/>
              </w:rPr>
            </w:pPr>
            <w:r w:rsidRPr="006328B8">
              <w:rPr>
                <w:bCs/>
                <w:sz w:val="20"/>
                <w:szCs w:val="20"/>
              </w:rPr>
              <w:t>96,32</w:t>
            </w:r>
          </w:p>
        </w:tc>
      </w:tr>
    </w:tbl>
    <w:p w14:paraId="7300548F" w14:textId="77777777" w:rsidR="004D5C5A" w:rsidRPr="006328B8" w:rsidRDefault="004D5C5A" w:rsidP="004D5C5A">
      <w:pPr>
        <w:spacing w:line="276" w:lineRule="auto"/>
        <w:jc w:val="both"/>
        <w:rPr>
          <w:sz w:val="22"/>
          <w:szCs w:val="22"/>
        </w:rPr>
      </w:pPr>
    </w:p>
    <w:p w14:paraId="45B9102A" w14:textId="4965F77F" w:rsidR="004D5C5A" w:rsidRDefault="004D5C5A" w:rsidP="004D5C5A">
      <w:pPr>
        <w:spacing w:line="276" w:lineRule="auto"/>
        <w:ind w:right="-142"/>
        <w:jc w:val="both"/>
        <w:rPr>
          <w:b/>
          <w:sz w:val="22"/>
          <w:szCs w:val="22"/>
        </w:rPr>
      </w:pPr>
      <w:r w:rsidRPr="006328B8">
        <w:rPr>
          <w:b/>
          <w:sz w:val="22"/>
          <w:szCs w:val="22"/>
        </w:rPr>
        <w:t>KOMENTAR ADMINISTRATIVNIH POKAZATELJA</w:t>
      </w:r>
    </w:p>
    <w:p w14:paraId="67D4A272" w14:textId="77777777" w:rsidR="0062783F" w:rsidRPr="006328B8" w:rsidRDefault="0062783F" w:rsidP="004D5C5A">
      <w:pPr>
        <w:spacing w:line="276" w:lineRule="auto"/>
        <w:ind w:right="-142"/>
        <w:jc w:val="both"/>
        <w:rPr>
          <w:b/>
          <w:sz w:val="22"/>
          <w:szCs w:val="22"/>
        </w:rPr>
      </w:pPr>
    </w:p>
    <w:p w14:paraId="67ADE283" w14:textId="77777777" w:rsidR="004D5C5A" w:rsidRPr="006328B8" w:rsidRDefault="004D5C5A" w:rsidP="00AB0ED7">
      <w:pPr>
        <w:numPr>
          <w:ilvl w:val="3"/>
          <w:numId w:val="15"/>
        </w:numPr>
        <w:spacing w:line="276" w:lineRule="auto"/>
        <w:ind w:left="284" w:right="-142" w:hanging="284"/>
        <w:contextualSpacing/>
        <w:jc w:val="both"/>
        <w:rPr>
          <w:rFonts w:eastAsia="Calibri"/>
          <w:b/>
          <w:sz w:val="22"/>
          <w:szCs w:val="22"/>
          <w:u w:val="single"/>
          <w:lang w:eastAsia="en-US"/>
        </w:rPr>
      </w:pPr>
      <w:r w:rsidRPr="006328B8">
        <w:rPr>
          <w:rFonts w:eastAsia="Calibri"/>
          <w:b/>
          <w:sz w:val="22"/>
          <w:szCs w:val="22"/>
          <w:u w:val="single"/>
          <w:lang w:eastAsia="en-US"/>
        </w:rPr>
        <w:t>Komunalna naknada</w:t>
      </w:r>
    </w:p>
    <w:p w14:paraId="14D7B1D4" w14:textId="77777777" w:rsidR="004D5C5A" w:rsidRPr="006328B8" w:rsidRDefault="004D5C5A" w:rsidP="004D5C5A">
      <w:pPr>
        <w:spacing w:line="276" w:lineRule="auto"/>
        <w:ind w:firstLine="284"/>
        <w:rPr>
          <w:sz w:val="22"/>
          <w:szCs w:val="22"/>
          <w:u w:val="single"/>
        </w:rPr>
      </w:pPr>
      <w:r w:rsidRPr="006328B8">
        <w:rPr>
          <w:sz w:val="22"/>
          <w:szCs w:val="22"/>
          <w:u w:val="single"/>
        </w:rPr>
        <w:t>Rješenja o komunalnoj naknadi</w:t>
      </w:r>
    </w:p>
    <w:p w14:paraId="31CDDD9F" w14:textId="77777777" w:rsidR="004D5C5A" w:rsidRPr="006328B8" w:rsidRDefault="004D5C5A" w:rsidP="004D5C5A">
      <w:pPr>
        <w:spacing w:line="276" w:lineRule="auto"/>
        <w:jc w:val="both"/>
        <w:rPr>
          <w:sz w:val="22"/>
          <w:szCs w:val="22"/>
        </w:rPr>
      </w:pPr>
      <w:r w:rsidRPr="006328B8">
        <w:rPr>
          <w:sz w:val="22"/>
          <w:szCs w:val="22"/>
        </w:rPr>
        <w:t xml:space="preserve">     U izvještajnom razdoblju izdano je ukupno:</w:t>
      </w:r>
    </w:p>
    <w:p w14:paraId="41BBDACD" w14:textId="77777777" w:rsidR="004D5C5A" w:rsidRPr="006328B8" w:rsidRDefault="004D5C5A" w:rsidP="00AB0ED7">
      <w:pPr>
        <w:pStyle w:val="Odlomakpopisa"/>
        <w:numPr>
          <w:ilvl w:val="0"/>
          <w:numId w:val="18"/>
        </w:numPr>
        <w:spacing w:after="200" w:line="276" w:lineRule="auto"/>
        <w:jc w:val="both"/>
      </w:pPr>
      <w:r w:rsidRPr="006328B8">
        <w:t>446 rješenja o komunalnoj naknadi,</w:t>
      </w:r>
    </w:p>
    <w:p w14:paraId="5EC5D398" w14:textId="77777777" w:rsidR="004D5C5A" w:rsidRPr="006328B8" w:rsidRDefault="004D5C5A" w:rsidP="00AB0ED7">
      <w:pPr>
        <w:pStyle w:val="Odlomakpopisa"/>
        <w:numPr>
          <w:ilvl w:val="0"/>
          <w:numId w:val="18"/>
        </w:numPr>
        <w:spacing w:after="200" w:line="276" w:lineRule="auto"/>
        <w:jc w:val="both"/>
      </w:pPr>
      <w:r w:rsidRPr="006328B8">
        <w:t>8 žalbi na rješenje o komunalnoj naknadi,</w:t>
      </w:r>
    </w:p>
    <w:p w14:paraId="6653685A" w14:textId="77777777" w:rsidR="004D5C5A" w:rsidRPr="006328B8" w:rsidRDefault="004D5C5A" w:rsidP="00AB0ED7">
      <w:pPr>
        <w:pStyle w:val="Odlomakpopisa"/>
        <w:numPr>
          <w:ilvl w:val="0"/>
          <w:numId w:val="18"/>
        </w:numPr>
        <w:spacing w:after="200" w:line="276" w:lineRule="auto"/>
        <w:jc w:val="both"/>
      </w:pPr>
      <w:r w:rsidRPr="006328B8">
        <w:t>17 prigovora na rješenje o komunalnoj naknadi.</w:t>
      </w:r>
    </w:p>
    <w:p w14:paraId="28D72162" w14:textId="77777777" w:rsidR="004D5C5A" w:rsidRPr="006328B8" w:rsidRDefault="004D5C5A" w:rsidP="004D5C5A">
      <w:pPr>
        <w:spacing w:line="276" w:lineRule="auto"/>
        <w:ind w:left="284"/>
        <w:jc w:val="both"/>
        <w:rPr>
          <w:sz w:val="22"/>
          <w:szCs w:val="22"/>
          <w:u w:val="single"/>
        </w:rPr>
      </w:pPr>
      <w:r w:rsidRPr="006328B8">
        <w:rPr>
          <w:sz w:val="22"/>
          <w:szCs w:val="22"/>
          <w:u w:val="single"/>
        </w:rPr>
        <w:t>Ovrhe komunalne naknade</w:t>
      </w:r>
    </w:p>
    <w:p w14:paraId="60287A86" w14:textId="77777777" w:rsidR="004D5C5A" w:rsidRPr="006328B8" w:rsidRDefault="004D5C5A" w:rsidP="004D5C5A">
      <w:pPr>
        <w:spacing w:line="276" w:lineRule="auto"/>
        <w:ind w:left="284"/>
        <w:jc w:val="both"/>
        <w:rPr>
          <w:sz w:val="22"/>
          <w:szCs w:val="22"/>
          <w:u w:val="single"/>
        </w:rPr>
      </w:pPr>
      <w:r w:rsidRPr="006328B8">
        <w:rPr>
          <w:sz w:val="22"/>
          <w:szCs w:val="22"/>
        </w:rPr>
        <w:t>U izvještajnom razdoblju izdano je ukupno:</w:t>
      </w:r>
    </w:p>
    <w:p w14:paraId="0BF1634A" w14:textId="77777777" w:rsidR="004D5C5A" w:rsidRPr="006328B8" w:rsidRDefault="004D5C5A" w:rsidP="004D5C5A">
      <w:pPr>
        <w:spacing w:line="276" w:lineRule="auto"/>
        <w:ind w:firstLine="284"/>
        <w:rPr>
          <w:sz w:val="22"/>
          <w:szCs w:val="22"/>
        </w:rPr>
      </w:pPr>
      <w:r w:rsidRPr="006328B8">
        <w:rPr>
          <w:sz w:val="22"/>
          <w:szCs w:val="22"/>
        </w:rPr>
        <w:t>-   476 rješenja o ovrsi komunalne naknade,</w:t>
      </w:r>
    </w:p>
    <w:p w14:paraId="467AC3FB" w14:textId="77777777" w:rsidR="004D5C5A" w:rsidRPr="006328B8" w:rsidRDefault="004D5C5A" w:rsidP="004D5C5A">
      <w:pPr>
        <w:spacing w:line="276" w:lineRule="auto"/>
        <w:ind w:firstLine="284"/>
        <w:rPr>
          <w:sz w:val="22"/>
          <w:szCs w:val="22"/>
        </w:rPr>
      </w:pPr>
      <w:r w:rsidRPr="006328B8">
        <w:rPr>
          <w:sz w:val="22"/>
          <w:szCs w:val="22"/>
        </w:rPr>
        <w:t>-   24 rješenja o dovršetku ovrhe.</w:t>
      </w:r>
    </w:p>
    <w:p w14:paraId="6EBD5391" w14:textId="77777777" w:rsidR="004D5C5A" w:rsidRPr="006328B8" w:rsidRDefault="004D5C5A" w:rsidP="004D5C5A">
      <w:pPr>
        <w:spacing w:line="276" w:lineRule="auto"/>
        <w:ind w:firstLine="284"/>
        <w:rPr>
          <w:sz w:val="22"/>
          <w:szCs w:val="22"/>
        </w:rPr>
      </w:pPr>
    </w:p>
    <w:p w14:paraId="703BC447" w14:textId="77777777" w:rsidR="004D5C5A" w:rsidRPr="006328B8" w:rsidRDefault="004D5C5A" w:rsidP="00AB0ED7">
      <w:pPr>
        <w:numPr>
          <w:ilvl w:val="3"/>
          <w:numId w:val="15"/>
        </w:numPr>
        <w:spacing w:line="276" w:lineRule="auto"/>
        <w:ind w:left="284" w:right="-142" w:hanging="284"/>
        <w:contextualSpacing/>
        <w:jc w:val="both"/>
        <w:rPr>
          <w:rFonts w:eastAsia="Calibri"/>
          <w:b/>
          <w:sz w:val="22"/>
          <w:szCs w:val="22"/>
          <w:u w:val="single"/>
          <w:lang w:eastAsia="en-US"/>
        </w:rPr>
      </w:pPr>
      <w:r w:rsidRPr="006328B8">
        <w:rPr>
          <w:rFonts w:eastAsia="Calibri"/>
          <w:b/>
          <w:sz w:val="22"/>
          <w:szCs w:val="22"/>
          <w:u w:val="single"/>
          <w:lang w:eastAsia="en-US"/>
        </w:rPr>
        <w:t>Spomenička renta</w:t>
      </w:r>
    </w:p>
    <w:p w14:paraId="3FE5D97F" w14:textId="77777777" w:rsidR="004D5C5A" w:rsidRPr="006328B8" w:rsidRDefault="004D5C5A" w:rsidP="004D5C5A">
      <w:pPr>
        <w:spacing w:line="276" w:lineRule="auto"/>
        <w:rPr>
          <w:sz w:val="22"/>
          <w:szCs w:val="22"/>
        </w:rPr>
      </w:pPr>
      <w:r w:rsidRPr="006328B8">
        <w:rPr>
          <w:sz w:val="22"/>
          <w:szCs w:val="22"/>
        </w:rPr>
        <w:t>U izvještajnom razdoblju izdano je ukupno:</w:t>
      </w:r>
    </w:p>
    <w:p w14:paraId="6FD5A0CB" w14:textId="77777777" w:rsidR="004D5C5A" w:rsidRPr="006328B8" w:rsidRDefault="004D5C5A" w:rsidP="00AB0ED7">
      <w:pPr>
        <w:pStyle w:val="Odlomakpopisa"/>
        <w:numPr>
          <w:ilvl w:val="0"/>
          <w:numId w:val="18"/>
        </w:numPr>
        <w:spacing w:after="200" w:line="276" w:lineRule="auto"/>
        <w:ind w:left="426" w:hanging="142"/>
      </w:pPr>
      <w:r w:rsidRPr="006328B8">
        <w:t xml:space="preserve">  11 rješenja o spomeničkoj renti.</w:t>
      </w:r>
    </w:p>
    <w:p w14:paraId="71868CC5" w14:textId="77777777" w:rsidR="004D5C5A" w:rsidRPr="006328B8" w:rsidRDefault="004D5C5A" w:rsidP="004D5C5A">
      <w:pPr>
        <w:spacing w:line="276" w:lineRule="auto"/>
        <w:ind w:firstLine="284"/>
        <w:rPr>
          <w:sz w:val="22"/>
          <w:szCs w:val="22"/>
          <w:u w:val="single"/>
        </w:rPr>
      </w:pPr>
      <w:r w:rsidRPr="006328B8">
        <w:rPr>
          <w:sz w:val="22"/>
          <w:szCs w:val="22"/>
          <w:u w:val="single"/>
        </w:rPr>
        <w:t>Ovrha spomeničke rente</w:t>
      </w:r>
    </w:p>
    <w:p w14:paraId="51D359AD" w14:textId="77777777" w:rsidR="004D5C5A" w:rsidRPr="006328B8" w:rsidRDefault="004D5C5A" w:rsidP="00AB0ED7">
      <w:pPr>
        <w:pStyle w:val="Odlomakpopisa"/>
        <w:numPr>
          <w:ilvl w:val="0"/>
          <w:numId w:val="18"/>
        </w:numPr>
        <w:spacing w:after="200" w:line="276" w:lineRule="auto"/>
        <w:ind w:left="567" w:hanging="283"/>
      </w:pPr>
      <w:r w:rsidRPr="006328B8">
        <w:t>18 rješenje o ovrsi spomeničke renta,</w:t>
      </w:r>
    </w:p>
    <w:p w14:paraId="34242248" w14:textId="77777777" w:rsidR="004D5C5A" w:rsidRPr="006328B8" w:rsidRDefault="004D5C5A" w:rsidP="00AB0ED7">
      <w:pPr>
        <w:pStyle w:val="Odlomakpopisa"/>
        <w:numPr>
          <w:ilvl w:val="0"/>
          <w:numId w:val="18"/>
        </w:numPr>
        <w:spacing w:after="200" w:line="276" w:lineRule="auto"/>
        <w:ind w:left="567" w:hanging="283"/>
      </w:pPr>
      <w:r w:rsidRPr="006328B8">
        <w:t>2 rješenja o dovršetku ovrhe spomeničke rente.</w:t>
      </w:r>
    </w:p>
    <w:p w14:paraId="6943F53A" w14:textId="77777777" w:rsidR="004D5C5A" w:rsidRPr="006328B8" w:rsidRDefault="004D5C5A" w:rsidP="00AB0ED7">
      <w:pPr>
        <w:numPr>
          <w:ilvl w:val="3"/>
          <w:numId w:val="15"/>
        </w:numPr>
        <w:spacing w:line="276" w:lineRule="auto"/>
        <w:ind w:left="284" w:right="-142" w:hanging="284"/>
        <w:contextualSpacing/>
        <w:jc w:val="both"/>
        <w:rPr>
          <w:rFonts w:eastAsia="Calibri"/>
          <w:b/>
          <w:sz w:val="22"/>
          <w:szCs w:val="22"/>
          <w:u w:val="single"/>
          <w:lang w:eastAsia="en-US"/>
        </w:rPr>
      </w:pPr>
      <w:r w:rsidRPr="006328B8">
        <w:rPr>
          <w:rFonts w:eastAsia="Calibri"/>
          <w:b/>
          <w:sz w:val="22"/>
          <w:szCs w:val="22"/>
          <w:u w:val="single"/>
          <w:lang w:eastAsia="en-US"/>
        </w:rPr>
        <w:t>Komunalni doprinos</w:t>
      </w:r>
    </w:p>
    <w:p w14:paraId="6F23A070" w14:textId="77777777" w:rsidR="004D5C5A" w:rsidRPr="006328B8" w:rsidRDefault="004D5C5A" w:rsidP="004D5C5A">
      <w:pPr>
        <w:spacing w:line="276" w:lineRule="auto"/>
        <w:jc w:val="both"/>
        <w:rPr>
          <w:sz w:val="22"/>
          <w:szCs w:val="22"/>
          <w:u w:val="single"/>
        </w:rPr>
      </w:pPr>
      <w:r w:rsidRPr="006328B8">
        <w:rPr>
          <w:sz w:val="22"/>
          <w:szCs w:val="22"/>
          <w:u w:val="single"/>
        </w:rPr>
        <w:t>Rješenja</w:t>
      </w:r>
    </w:p>
    <w:p w14:paraId="44CED7E2" w14:textId="77777777" w:rsidR="004D5C5A" w:rsidRPr="006328B8" w:rsidRDefault="004D5C5A" w:rsidP="004D5C5A">
      <w:pPr>
        <w:spacing w:line="276" w:lineRule="auto"/>
        <w:jc w:val="both"/>
        <w:rPr>
          <w:sz w:val="22"/>
          <w:szCs w:val="22"/>
        </w:rPr>
      </w:pPr>
      <w:r w:rsidRPr="006328B8">
        <w:rPr>
          <w:sz w:val="22"/>
          <w:szCs w:val="22"/>
        </w:rPr>
        <w:t>U izvještajnom razdoblju izdano je ukupno:</w:t>
      </w:r>
    </w:p>
    <w:p w14:paraId="4E3CC1DB" w14:textId="77777777" w:rsidR="004D5C5A" w:rsidRPr="006328B8" w:rsidRDefault="004D5C5A" w:rsidP="004D5C5A">
      <w:pPr>
        <w:spacing w:line="276" w:lineRule="auto"/>
        <w:jc w:val="both"/>
        <w:rPr>
          <w:sz w:val="22"/>
          <w:szCs w:val="22"/>
        </w:rPr>
      </w:pPr>
      <w:r w:rsidRPr="006328B8">
        <w:rPr>
          <w:sz w:val="22"/>
          <w:szCs w:val="22"/>
        </w:rPr>
        <w:t>- 41 rješenja o obračunu komunalnog doprinosa.</w:t>
      </w:r>
    </w:p>
    <w:p w14:paraId="0BE5D6B6" w14:textId="77777777" w:rsidR="004D5C5A" w:rsidRPr="006328B8" w:rsidRDefault="004D5C5A" w:rsidP="004D5C5A">
      <w:pPr>
        <w:spacing w:line="276" w:lineRule="auto"/>
        <w:jc w:val="both"/>
        <w:rPr>
          <w:sz w:val="22"/>
          <w:szCs w:val="22"/>
        </w:rPr>
      </w:pPr>
      <w:r w:rsidRPr="006328B8">
        <w:rPr>
          <w:sz w:val="22"/>
          <w:szCs w:val="22"/>
        </w:rPr>
        <w:t xml:space="preserve"> Prema rješenjima izdanim u izvještajnom razdoblju obveznicima je određeno financijsko zaduženje od ukupno 2.132.955,41 EUR. </w:t>
      </w:r>
    </w:p>
    <w:p w14:paraId="0B6ACA07" w14:textId="77777777" w:rsidR="004D5C5A" w:rsidRPr="006328B8" w:rsidRDefault="004D5C5A" w:rsidP="004D5C5A">
      <w:pPr>
        <w:spacing w:line="276" w:lineRule="auto"/>
        <w:jc w:val="both"/>
        <w:rPr>
          <w:sz w:val="22"/>
          <w:szCs w:val="22"/>
          <w:u w:val="single"/>
        </w:rPr>
      </w:pPr>
    </w:p>
    <w:p w14:paraId="1AD53414" w14:textId="77777777" w:rsidR="004D5C5A" w:rsidRPr="006328B8" w:rsidRDefault="004D5C5A" w:rsidP="004D5C5A">
      <w:pPr>
        <w:spacing w:line="276" w:lineRule="auto"/>
        <w:jc w:val="both"/>
        <w:rPr>
          <w:sz w:val="22"/>
          <w:szCs w:val="22"/>
          <w:u w:val="single"/>
        </w:rPr>
      </w:pPr>
      <w:r w:rsidRPr="006328B8">
        <w:rPr>
          <w:sz w:val="22"/>
          <w:szCs w:val="22"/>
          <w:u w:val="single"/>
        </w:rPr>
        <w:t>Ovrha komunalni doprinos</w:t>
      </w:r>
    </w:p>
    <w:p w14:paraId="003BAC53" w14:textId="77777777" w:rsidR="004D5C5A" w:rsidRPr="006328B8" w:rsidRDefault="004D5C5A" w:rsidP="004D5C5A">
      <w:pPr>
        <w:spacing w:line="276" w:lineRule="auto"/>
        <w:ind w:left="284"/>
        <w:jc w:val="both"/>
        <w:rPr>
          <w:sz w:val="22"/>
          <w:szCs w:val="22"/>
        </w:rPr>
      </w:pPr>
      <w:r w:rsidRPr="006328B8">
        <w:rPr>
          <w:sz w:val="22"/>
          <w:szCs w:val="22"/>
        </w:rPr>
        <w:t>U izvještajnom razdoblju nije izdana niti jedna ovrha zbog neplaćanja komunalnog doprinosa.</w:t>
      </w:r>
    </w:p>
    <w:p w14:paraId="0C4EA374" w14:textId="77777777" w:rsidR="004D5C5A" w:rsidRPr="006328B8" w:rsidRDefault="004D5C5A" w:rsidP="004D5C5A">
      <w:pPr>
        <w:spacing w:line="276" w:lineRule="auto"/>
        <w:jc w:val="both"/>
        <w:rPr>
          <w:sz w:val="22"/>
          <w:szCs w:val="22"/>
        </w:rPr>
      </w:pPr>
    </w:p>
    <w:p w14:paraId="3FE14E91" w14:textId="77777777" w:rsidR="004D5C5A" w:rsidRPr="006328B8" w:rsidRDefault="004D5C5A" w:rsidP="00AB0ED7">
      <w:pPr>
        <w:numPr>
          <w:ilvl w:val="3"/>
          <w:numId w:val="15"/>
        </w:numPr>
        <w:spacing w:line="276" w:lineRule="auto"/>
        <w:ind w:left="284" w:right="-142" w:hanging="284"/>
        <w:contextualSpacing/>
        <w:jc w:val="both"/>
        <w:rPr>
          <w:rFonts w:eastAsia="Calibri"/>
          <w:b/>
          <w:sz w:val="22"/>
          <w:szCs w:val="22"/>
          <w:u w:val="single"/>
          <w:lang w:eastAsia="en-US"/>
        </w:rPr>
      </w:pPr>
      <w:r w:rsidRPr="006328B8">
        <w:rPr>
          <w:rFonts w:eastAsia="Calibri"/>
          <w:b/>
          <w:sz w:val="22"/>
          <w:szCs w:val="22"/>
          <w:u w:val="single"/>
          <w:lang w:eastAsia="en-US"/>
        </w:rPr>
        <w:t>Autotaksi prijevoz na području Grada Poreča-Parenzo</w:t>
      </w:r>
    </w:p>
    <w:p w14:paraId="418FE616" w14:textId="77777777" w:rsidR="004D5C5A" w:rsidRPr="006328B8" w:rsidRDefault="004D5C5A" w:rsidP="004D5C5A">
      <w:pPr>
        <w:spacing w:line="276" w:lineRule="auto"/>
        <w:rPr>
          <w:sz w:val="22"/>
          <w:szCs w:val="22"/>
        </w:rPr>
      </w:pPr>
      <w:r w:rsidRPr="006328B8">
        <w:rPr>
          <w:sz w:val="22"/>
          <w:szCs w:val="22"/>
        </w:rPr>
        <w:t xml:space="preserve">U izvještajnom razdoblju izdano je ukupno: </w:t>
      </w:r>
    </w:p>
    <w:p w14:paraId="487AA73E" w14:textId="77777777" w:rsidR="004D5C5A" w:rsidRPr="006328B8" w:rsidRDefault="004D5C5A" w:rsidP="004D5C5A">
      <w:pPr>
        <w:spacing w:line="276" w:lineRule="auto"/>
        <w:ind w:left="284"/>
        <w:rPr>
          <w:sz w:val="22"/>
          <w:szCs w:val="22"/>
        </w:rPr>
      </w:pPr>
      <w:r w:rsidRPr="006328B8">
        <w:rPr>
          <w:sz w:val="22"/>
          <w:szCs w:val="22"/>
        </w:rPr>
        <w:t>-   16 rješenja o obavljanju autotaksi prijevoza i izdavanju dozvola na području Grada Poreča-Parenzo,</w:t>
      </w:r>
    </w:p>
    <w:p w14:paraId="246ED9C8" w14:textId="77777777" w:rsidR="004D5C5A" w:rsidRPr="006328B8" w:rsidRDefault="004D5C5A" w:rsidP="004D5C5A">
      <w:pPr>
        <w:spacing w:line="276" w:lineRule="auto"/>
        <w:ind w:left="284"/>
        <w:rPr>
          <w:sz w:val="22"/>
          <w:szCs w:val="22"/>
        </w:rPr>
      </w:pPr>
      <w:r w:rsidRPr="006328B8">
        <w:rPr>
          <w:sz w:val="22"/>
          <w:szCs w:val="22"/>
        </w:rPr>
        <w:t>-   16 dozvola za obavljanje autotaksi prijevoza,</w:t>
      </w:r>
    </w:p>
    <w:p w14:paraId="4BA5827B" w14:textId="77777777" w:rsidR="004D5C5A" w:rsidRPr="006328B8" w:rsidRDefault="004D5C5A" w:rsidP="004D5C5A">
      <w:pPr>
        <w:spacing w:line="276" w:lineRule="auto"/>
        <w:ind w:left="284"/>
        <w:rPr>
          <w:sz w:val="22"/>
          <w:szCs w:val="22"/>
        </w:rPr>
      </w:pPr>
      <w:r w:rsidRPr="006328B8">
        <w:rPr>
          <w:sz w:val="22"/>
          <w:szCs w:val="22"/>
        </w:rPr>
        <w:t>-   16 zaključka o plaćanju naknade za izdavanje dozvole.</w:t>
      </w:r>
    </w:p>
    <w:p w14:paraId="278B84B3" w14:textId="77777777" w:rsidR="004D5C5A" w:rsidRPr="006328B8" w:rsidRDefault="004D5C5A" w:rsidP="004D5C5A">
      <w:pPr>
        <w:spacing w:line="276" w:lineRule="auto"/>
        <w:jc w:val="both"/>
        <w:rPr>
          <w:sz w:val="22"/>
          <w:szCs w:val="22"/>
          <w:u w:val="single"/>
        </w:rPr>
      </w:pPr>
    </w:p>
    <w:p w14:paraId="2E6E7C9A" w14:textId="77777777" w:rsidR="004D5C5A" w:rsidRPr="006328B8" w:rsidRDefault="004D5C5A" w:rsidP="00AB0ED7">
      <w:pPr>
        <w:numPr>
          <w:ilvl w:val="3"/>
          <w:numId w:val="15"/>
        </w:numPr>
        <w:spacing w:line="276" w:lineRule="auto"/>
        <w:ind w:left="284" w:right="-142" w:hanging="284"/>
        <w:contextualSpacing/>
        <w:jc w:val="both"/>
        <w:rPr>
          <w:rFonts w:eastAsia="Calibri"/>
          <w:b/>
          <w:sz w:val="22"/>
          <w:szCs w:val="22"/>
          <w:u w:val="single"/>
          <w:lang w:eastAsia="en-US"/>
        </w:rPr>
      </w:pPr>
      <w:r w:rsidRPr="006328B8">
        <w:rPr>
          <w:rFonts w:eastAsia="Calibri"/>
          <w:b/>
          <w:sz w:val="22"/>
          <w:szCs w:val="22"/>
          <w:u w:val="single"/>
          <w:lang w:eastAsia="en-US"/>
        </w:rPr>
        <w:t>Javne površine</w:t>
      </w:r>
    </w:p>
    <w:p w14:paraId="5FAEF4EA" w14:textId="77777777" w:rsidR="004D5C5A" w:rsidRPr="006328B8" w:rsidRDefault="004D5C5A" w:rsidP="004D5C5A">
      <w:pPr>
        <w:spacing w:line="276" w:lineRule="auto"/>
        <w:ind w:left="284" w:right="-142"/>
        <w:contextualSpacing/>
        <w:jc w:val="both"/>
        <w:rPr>
          <w:rFonts w:eastAsia="Calibri"/>
          <w:b/>
          <w:sz w:val="22"/>
          <w:szCs w:val="22"/>
          <w:u w:val="single"/>
          <w:lang w:eastAsia="en-US"/>
        </w:rPr>
      </w:pPr>
    </w:p>
    <w:p w14:paraId="55F68E19" w14:textId="77777777" w:rsidR="004D5C5A" w:rsidRPr="006328B8" w:rsidRDefault="004D5C5A" w:rsidP="004D5C5A">
      <w:pPr>
        <w:spacing w:line="276" w:lineRule="auto"/>
        <w:rPr>
          <w:sz w:val="22"/>
          <w:szCs w:val="22"/>
          <w:u w:val="single"/>
        </w:rPr>
      </w:pPr>
      <w:r w:rsidRPr="006328B8">
        <w:rPr>
          <w:sz w:val="22"/>
          <w:szCs w:val="22"/>
          <w:u w:val="single"/>
        </w:rPr>
        <w:t>Natječaji</w:t>
      </w:r>
    </w:p>
    <w:p w14:paraId="6EB62DCB" w14:textId="77777777" w:rsidR="004D5C5A" w:rsidRPr="006328B8" w:rsidRDefault="004D5C5A" w:rsidP="004D5C5A">
      <w:pPr>
        <w:spacing w:line="276" w:lineRule="auto"/>
        <w:rPr>
          <w:sz w:val="22"/>
          <w:szCs w:val="22"/>
        </w:rPr>
      </w:pPr>
      <w:r w:rsidRPr="006328B8">
        <w:rPr>
          <w:sz w:val="22"/>
          <w:szCs w:val="22"/>
        </w:rPr>
        <w:t>U izvještajnom razdoblju raspisano je 14  natječaja za dodjelu javnih površina i to:</w:t>
      </w:r>
    </w:p>
    <w:p w14:paraId="5E07C758"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lastRenderedPageBreak/>
        <w:t>javnog natječaja za dodjelu javne površine za održavanje sajma autohtonih rukotvorina na Trgu Antona Grabara – Advent u Poreču KLASA: 363-01/25-01/144 URBROJ: 2163-6-05/22-25-1 od dana 26.11.2025. godine,</w:t>
      </w:r>
    </w:p>
    <w:p w14:paraId="6B776BE2"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javnog natječaja za dodjelu javne površine za postavu privremenih ugostiteljskih sadržaja u sklopu organizacije dočeka Nove 2026. godine na Trgu slobode KLASA: 363-01/25-01/178 URBROJ: 2163-6-05/22-25-1 od dana 04.12.2025. godine i KLASA: 363-01/25-01/178 URBROJ: 2163-6-05/22-25-4 od dana 19.12.2025. godine,</w:t>
      </w:r>
    </w:p>
    <w:p w14:paraId="5F72B30A"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javnog natječaja za dodjelu javne površine za postavu punjača za električna vozila na području Grada Poreča-Parenzo KLASA: 363-01/25-01/251 URBROJ: 2163-6-05/22-25-1 od dana od dana 04.12.2025. godine,</w:t>
      </w:r>
    </w:p>
    <w:p w14:paraId="4E4B5CE0"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javnog natječaja za dodjelu javne površine na Trgu Matije Gupca – Advent u Poreču KLASA: 363-01/25-01/137 URBROJ: 2163-6-05/22-25-1 od dana 30.11.2025. godine,</w:t>
      </w:r>
    </w:p>
    <w:p w14:paraId="3C36D9D6"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javnog natječaja za dodjelu javne površine za prodaju voća i povrća KLASA: 363-01/25-01/135 URBROJ: 2163-6-05/22-25-1 od dana 20.10.2025. godine,</w:t>
      </w:r>
    </w:p>
    <w:p w14:paraId="1F4FC621"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javnog natječaja za dodjelu javne površine za postavu kioska na području Grada Poreča-Parenzo KLASA: 363-01/25-01/175 URBROJ: 2163-6-05/22-25-1 od dana 04.12.2025. godine.</w:t>
      </w:r>
    </w:p>
    <w:p w14:paraId="52709C3B"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javnog natječaja za dodjelu javne površine za postavu privremenih ugostiteljskih i trgovačkih sadržaja u sklopu organizacije sportske manifestacije „Istria300“ KLASA: 363-01/25-01/108 URBROJ: 2163-6-05/22-25-1 od dana 24.07.2025. godine,</w:t>
      </w:r>
    </w:p>
    <w:p w14:paraId="45265EC5"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javnog natječaja za dodjelu javne površine na gradskoj rivi – „</w:t>
      </w:r>
      <w:proofErr w:type="spellStart"/>
      <w:r w:rsidRPr="006328B8">
        <w:rPr>
          <w:rFonts w:eastAsia="Calibri"/>
          <w:sz w:val="22"/>
          <w:szCs w:val="22"/>
          <w:lang w:eastAsia="en-US"/>
        </w:rPr>
        <w:t>Tunalicious</w:t>
      </w:r>
      <w:proofErr w:type="spellEnd"/>
      <w:r w:rsidRPr="006328B8">
        <w:rPr>
          <w:rFonts w:eastAsia="Calibri"/>
          <w:sz w:val="22"/>
          <w:szCs w:val="22"/>
          <w:lang w:eastAsia="en-US"/>
        </w:rPr>
        <w:t>“ u Poreču KLASA: 363-01/25-01/116  URBROJ: 2163-6-05/22-25-1 od dana 24.07.2025. godine,</w:t>
      </w:r>
    </w:p>
    <w:p w14:paraId="6C0E9583"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javnog natječaja za dodjelu javne površine za postavu privremenih ugostiteljskih i trgovačkih sadržaja te zabavnih radnji u sklopu organizacije fešte "Rokova 2025" u Novoj Vasi KLASA: 363-01/25-01/122 URBROJ: 2163-6-05/22-25-1 od dana 06.08.2025. godine,</w:t>
      </w:r>
    </w:p>
    <w:p w14:paraId="068ABCA7"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 xml:space="preserve">javnog natječaja za dodjelu javne površine za postavu privremenih ugostiteljskih sadržaja u sklopu organizacije fešte "Sveta Marija Mala" u </w:t>
      </w:r>
      <w:proofErr w:type="spellStart"/>
      <w:r w:rsidRPr="006328B8">
        <w:rPr>
          <w:rFonts w:eastAsia="Calibri"/>
          <w:sz w:val="22"/>
          <w:szCs w:val="22"/>
          <w:lang w:eastAsia="en-US"/>
        </w:rPr>
        <w:t>Baderni</w:t>
      </w:r>
      <w:proofErr w:type="spellEnd"/>
      <w:r w:rsidRPr="006328B8">
        <w:rPr>
          <w:rFonts w:eastAsia="Calibri"/>
          <w:sz w:val="22"/>
          <w:szCs w:val="22"/>
          <w:lang w:eastAsia="en-US"/>
        </w:rPr>
        <w:t xml:space="preserve"> KLASA: 363-01/25-01/125 URBROJ: 2163-6-05/22-25-1 od dana 26.08.2025. godine,</w:t>
      </w:r>
    </w:p>
    <w:p w14:paraId="1374021A"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javnog natječaja za dodjelu javne za dodjelu javne površine u Parku Olge Ban – „</w:t>
      </w:r>
      <w:proofErr w:type="spellStart"/>
      <w:r w:rsidRPr="006328B8">
        <w:rPr>
          <w:rFonts w:eastAsia="Calibri"/>
          <w:sz w:val="22"/>
          <w:szCs w:val="22"/>
          <w:lang w:eastAsia="en-US"/>
        </w:rPr>
        <w:t>Summer</w:t>
      </w:r>
      <w:proofErr w:type="spellEnd"/>
      <w:r w:rsidRPr="006328B8">
        <w:rPr>
          <w:rFonts w:eastAsia="Calibri"/>
          <w:sz w:val="22"/>
          <w:szCs w:val="22"/>
          <w:lang w:eastAsia="en-US"/>
        </w:rPr>
        <w:t xml:space="preserve"> </w:t>
      </w:r>
      <w:proofErr w:type="spellStart"/>
      <w:r w:rsidRPr="006328B8">
        <w:rPr>
          <w:rFonts w:eastAsia="Calibri"/>
          <w:sz w:val="22"/>
          <w:szCs w:val="22"/>
          <w:lang w:eastAsia="en-US"/>
        </w:rPr>
        <w:t>Wine</w:t>
      </w:r>
      <w:proofErr w:type="spellEnd"/>
      <w:r w:rsidRPr="006328B8">
        <w:rPr>
          <w:rFonts w:eastAsia="Calibri"/>
          <w:sz w:val="22"/>
          <w:szCs w:val="22"/>
          <w:lang w:eastAsia="en-US"/>
        </w:rPr>
        <w:t xml:space="preserve"> Park Festival“ u Poreču KLASA: 363-01/25-01/111 URBROJ: 2163-6-05/22-25-1 od dana 09.07.2025. godine,</w:t>
      </w:r>
    </w:p>
    <w:p w14:paraId="64815218"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javnog natječaja za dodjelu javne površine za postavu zabavne radnje na području Grada Poreča-Parenzo KLASA: 363-01/25-01/179 URBROJ: 2163-6-05/22-25-1 od dana 04.12.2025. godine,</w:t>
      </w:r>
    </w:p>
    <w:p w14:paraId="50375AD4"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javnog natječaja za dodjelu javne površine za postavu svjetlećih reklamnih uređaja (CL vitrina) na području Grada Poreča-Parenzo KLASA: 363-01/25-01/176 URBROJ: 2163-6-05/22-25-1 od dana 04.12.2025. godine i KLASA: 363-01/25-01/176 URBROJ: 2163-6-05/22-25-4 od dana 22.12.2025. godine,</w:t>
      </w:r>
    </w:p>
    <w:p w14:paraId="76A4575F" w14:textId="77777777" w:rsidR="004D5C5A" w:rsidRPr="006328B8" w:rsidRDefault="004D5C5A" w:rsidP="00AB0ED7">
      <w:pPr>
        <w:numPr>
          <w:ilvl w:val="0"/>
          <w:numId w:val="18"/>
        </w:numPr>
        <w:spacing w:line="276" w:lineRule="auto"/>
        <w:jc w:val="both"/>
        <w:rPr>
          <w:rFonts w:eastAsia="Calibri"/>
          <w:sz w:val="22"/>
          <w:szCs w:val="22"/>
          <w:lang w:eastAsia="en-US"/>
        </w:rPr>
      </w:pPr>
      <w:r w:rsidRPr="006328B8">
        <w:rPr>
          <w:rFonts w:eastAsia="Calibri"/>
          <w:sz w:val="22"/>
          <w:szCs w:val="22"/>
          <w:lang w:eastAsia="en-US"/>
        </w:rPr>
        <w:t xml:space="preserve">javnog natječaja za dodjelu javne površine </w:t>
      </w:r>
      <w:r w:rsidRPr="006328B8">
        <w:rPr>
          <w:sz w:val="22"/>
          <w:szCs w:val="22"/>
        </w:rPr>
        <w:t xml:space="preserve">za održavanje </w:t>
      </w:r>
      <w:r w:rsidRPr="006328B8">
        <w:rPr>
          <w:color w:val="000000"/>
          <w:sz w:val="22"/>
          <w:szCs w:val="22"/>
        </w:rPr>
        <w:t>sajma autohtonih rukotvorina na području Grada Poreča-Parenzo</w:t>
      </w:r>
      <w:r w:rsidRPr="006328B8">
        <w:rPr>
          <w:rFonts w:eastAsia="Calibri"/>
          <w:sz w:val="22"/>
          <w:szCs w:val="22"/>
          <w:lang w:eastAsia="en-US"/>
        </w:rPr>
        <w:t xml:space="preserve"> KLASA: 363-01/25-01/110 URBROJ: 2163-6-05/22-25-1 od dana 09.07.2025. godine i KLASA: 363-01/25-01/176 URBROJ: 2163-6-05/22-25-4 od dana 22.12.2025. godine.</w:t>
      </w:r>
    </w:p>
    <w:p w14:paraId="19B8C7FB" w14:textId="77777777" w:rsidR="004D5C5A" w:rsidRPr="006328B8" w:rsidRDefault="004D5C5A" w:rsidP="004D5C5A">
      <w:pPr>
        <w:spacing w:line="276" w:lineRule="auto"/>
        <w:ind w:left="720"/>
        <w:jc w:val="both"/>
        <w:rPr>
          <w:rFonts w:eastAsia="Calibri"/>
          <w:sz w:val="22"/>
          <w:szCs w:val="22"/>
          <w:lang w:eastAsia="en-US"/>
        </w:rPr>
      </w:pPr>
    </w:p>
    <w:p w14:paraId="60DCB462" w14:textId="77777777" w:rsidR="004D5C5A" w:rsidRPr="006328B8" w:rsidRDefault="004D5C5A" w:rsidP="004D5C5A">
      <w:pPr>
        <w:spacing w:line="276" w:lineRule="auto"/>
        <w:jc w:val="both"/>
        <w:rPr>
          <w:sz w:val="22"/>
          <w:szCs w:val="22"/>
          <w:u w:val="single"/>
        </w:rPr>
      </w:pPr>
      <w:r w:rsidRPr="006328B8">
        <w:rPr>
          <w:sz w:val="22"/>
          <w:szCs w:val="22"/>
          <w:u w:val="single"/>
        </w:rPr>
        <w:t>Komisija za poslovne prostore i javne površine</w:t>
      </w:r>
    </w:p>
    <w:p w14:paraId="0E010964" w14:textId="77777777" w:rsidR="004D5C5A" w:rsidRPr="006328B8" w:rsidRDefault="004D5C5A" w:rsidP="004D5C5A">
      <w:pPr>
        <w:spacing w:line="276" w:lineRule="auto"/>
        <w:jc w:val="both"/>
        <w:rPr>
          <w:sz w:val="22"/>
          <w:szCs w:val="22"/>
        </w:rPr>
      </w:pPr>
      <w:r w:rsidRPr="006328B8">
        <w:rPr>
          <w:sz w:val="22"/>
          <w:szCs w:val="22"/>
        </w:rPr>
        <w:t xml:space="preserve">U izvještajnom razdoblju održane su 3 sjednice Komisije za poslovne prostore i javne površine pri čemu su sastavljena 3 zapisnika i riješen ukupno 51 predmet pristigao na odlučivanje Komisiji. </w:t>
      </w:r>
    </w:p>
    <w:p w14:paraId="58D2097C" w14:textId="77777777" w:rsidR="004D5C5A" w:rsidRPr="006328B8" w:rsidRDefault="004D5C5A" w:rsidP="004D5C5A">
      <w:pPr>
        <w:spacing w:line="276" w:lineRule="auto"/>
        <w:jc w:val="both"/>
        <w:rPr>
          <w:sz w:val="22"/>
          <w:szCs w:val="22"/>
        </w:rPr>
      </w:pPr>
    </w:p>
    <w:p w14:paraId="0CC2B0D1" w14:textId="77777777" w:rsidR="004D5C5A" w:rsidRPr="006328B8" w:rsidRDefault="004D5C5A" w:rsidP="004D5C5A">
      <w:pPr>
        <w:spacing w:line="276" w:lineRule="auto"/>
        <w:rPr>
          <w:sz w:val="22"/>
          <w:szCs w:val="22"/>
          <w:u w:val="single"/>
        </w:rPr>
      </w:pPr>
      <w:r w:rsidRPr="006328B8">
        <w:rPr>
          <w:sz w:val="22"/>
          <w:szCs w:val="22"/>
          <w:u w:val="single"/>
        </w:rPr>
        <w:t>Rješenja</w:t>
      </w:r>
    </w:p>
    <w:p w14:paraId="24060271" w14:textId="77777777" w:rsidR="004D5C5A" w:rsidRPr="006328B8" w:rsidRDefault="004D5C5A" w:rsidP="004D5C5A">
      <w:pPr>
        <w:spacing w:line="276" w:lineRule="auto"/>
        <w:rPr>
          <w:sz w:val="22"/>
          <w:szCs w:val="22"/>
        </w:rPr>
      </w:pPr>
      <w:r w:rsidRPr="006328B8">
        <w:rPr>
          <w:sz w:val="22"/>
          <w:szCs w:val="22"/>
        </w:rPr>
        <w:t xml:space="preserve">Upravni predmeti: </w:t>
      </w:r>
    </w:p>
    <w:p w14:paraId="15986B97" w14:textId="77777777" w:rsidR="004D5C5A" w:rsidRPr="006328B8" w:rsidRDefault="004D5C5A" w:rsidP="004D5C5A">
      <w:pPr>
        <w:spacing w:line="276" w:lineRule="auto"/>
        <w:rPr>
          <w:sz w:val="22"/>
          <w:szCs w:val="22"/>
        </w:rPr>
      </w:pPr>
      <w:r w:rsidRPr="006328B8">
        <w:rPr>
          <w:sz w:val="22"/>
          <w:szCs w:val="22"/>
        </w:rPr>
        <w:t>-</w:t>
      </w:r>
      <w:r w:rsidRPr="006328B8">
        <w:rPr>
          <w:sz w:val="22"/>
          <w:szCs w:val="22"/>
        </w:rPr>
        <w:tab/>
        <w:t xml:space="preserve">101 rješenja za korištenje javne površine </w:t>
      </w:r>
    </w:p>
    <w:p w14:paraId="13643EB9" w14:textId="77777777" w:rsidR="004D5C5A" w:rsidRPr="006328B8" w:rsidRDefault="004D5C5A" w:rsidP="004D5C5A">
      <w:pPr>
        <w:spacing w:line="276" w:lineRule="auto"/>
        <w:rPr>
          <w:sz w:val="22"/>
          <w:szCs w:val="22"/>
        </w:rPr>
      </w:pPr>
      <w:r w:rsidRPr="006328B8">
        <w:rPr>
          <w:sz w:val="22"/>
          <w:szCs w:val="22"/>
        </w:rPr>
        <w:t>-</w:t>
      </w:r>
      <w:r w:rsidRPr="006328B8">
        <w:rPr>
          <w:sz w:val="22"/>
          <w:szCs w:val="22"/>
        </w:rPr>
        <w:tab/>
        <w:t>26 rješenja za izvođenje građevinskih radova</w:t>
      </w:r>
    </w:p>
    <w:p w14:paraId="07C701E6" w14:textId="77777777" w:rsidR="004D5C5A" w:rsidRPr="006328B8" w:rsidRDefault="004D5C5A" w:rsidP="004D5C5A">
      <w:pPr>
        <w:spacing w:line="276" w:lineRule="auto"/>
        <w:rPr>
          <w:sz w:val="22"/>
          <w:szCs w:val="22"/>
        </w:rPr>
      </w:pPr>
    </w:p>
    <w:p w14:paraId="78A07AFD" w14:textId="77777777" w:rsidR="004D5C5A" w:rsidRPr="006328B8" w:rsidRDefault="004D5C5A" w:rsidP="004D5C5A">
      <w:pPr>
        <w:spacing w:line="276" w:lineRule="auto"/>
        <w:rPr>
          <w:sz w:val="22"/>
          <w:szCs w:val="22"/>
          <w:u w:val="single"/>
        </w:rPr>
      </w:pPr>
      <w:r w:rsidRPr="006328B8">
        <w:rPr>
          <w:sz w:val="22"/>
          <w:szCs w:val="22"/>
          <w:u w:val="single"/>
        </w:rPr>
        <w:t>Neupravni predmeti:</w:t>
      </w:r>
    </w:p>
    <w:p w14:paraId="3F9B4315" w14:textId="77777777" w:rsidR="004D5C5A" w:rsidRPr="006328B8" w:rsidRDefault="004D5C5A" w:rsidP="00AB0ED7">
      <w:pPr>
        <w:pStyle w:val="Odlomakpopisa"/>
        <w:numPr>
          <w:ilvl w:val="0"/>
          <w:numId w:val="21"/>
        </w:numPr>
        <w:spacing w:line="276" w:lineRule="auto"/>
        <w:jc w:val="both"/>
      </w:pPr>
      <w:r w:rsidRPr="006328B8">
        <w:t>120 dopisi razni (povrat jamčevine, očitovanje, suglasnost, postava bankomata, zatvaranje ceste..)</w:t>
      </w:r>
    </w:p>
    <w:p w14:paraId="42694A2E" w14:textId="77777777" w:rsidR="004D5C5A" w:rsidRPr="006328B8" w:rsidRDefault="004D5C5A" w:rsidP="004D5C5A">
      <w:pPr>
        <w:jc w:val="both"/>
      </w:pPr>
    </w:p>
    <w:p w14:paraId="5C4FA079" w14:textId="77777777" w:rsidR="004D5C5A" w:rsidRPr="006328B8" w:rsidRDefault="004D5C5A" w:rsidP="00AB0ED7">
      <w:pPr>
        <w:numPr>
          <w:ilvl w:val="3"/>
          <w:numId w:val="15"/>
        </w:numPr>
        <w:spacing w:line="276" w:lineRule="auto"/>
        <w:ind w:left="284" w:right="-142" w:hanging="284"/>
        <w:contextualSpacing/>
        <w:jc w:val="both"/>
        <w:rPr>
          <w:rFonts w:eastAsia="Calibri"/>
          <w:b/>
          <w:sz w:val="22"/>
          <w:szCs w:val="22"/>
          <w:u w:val="single"/>
          <w:lang w:eastAsia="en-US"/>
        </w:rPr>
      </w:pPr>
      <w:r w:rsidRPr="006328B8">
        <w:rPr>
          <w:rFonts w:eastAsia="Calibri"/>
          <w:b/>
          <w:sz w:val="22"/>
          <w:szCs w:val="22"/>
          <w:u w:val="single"/>
          <w:lang w:eastAsia="en-US"/>
        </w:rPr>
        <w:t>Naknada štete</w:t>
      </w:r>
    </w:p>
    <w:p w14:paraId="75CC3305" w14:textId="77777777" w:rsidR="004D5C5A" w:rsidRPr="006328B8" w:rsidRDefault="004D5C5A" w:rsidP="004D5C5A">
      <w:pPr>
        <w:spacing w:line="276" w:lineRule="auto"/>
        <w:jc w:val="both"/>
        <w:rPr>
          <w:sz w:val="22"/>
          <w:szCs w:val="22"/>
        </w:rPr>
      </w:pPr>
      <w:r w:rsidRPr="006328B8">
        <w:rPr>
          <w:sz w:val="22"/>
          <w:szCs w:val="22"/>
        </w:rPr>
        <w:t>U izvještajnom razdoblju nije pristigao niti jedan zahtjev za naknadu štete.</w:t>
      </w:r>
    </w:p>
    <w:p w14:paraId="35CE4AB1" w14:textId="77777777" w:rsidR="004D5C5A" w:rsidRPr="006328B8" w:rsidRDefault="004D5C5A" w:rsidP="004D5C5A">
      <w:pPr>
        <w:spacing w:line="276" w:lineRule="auto"/>
        <w:jc w:val="both"/>
        <w:rPr>
          <w:sz w:val="22"/>
          <w:szCs w:val="22"/>
          <w:u w:val="single"/>
        </w:rPr>
      </w:pPr>
    </w:p>
    <w:p w14:paraId="46143627" w14:textId="77777777" w:rsidR="004D5C5A" w:rsidRPr="006328B8" w:rsidRDefault="004D5C5A" w:rsidP="00AB0ED7">
      <w:pPr>
        <w:numPr>
          <w:ilvl w:val="3"/>
          <w:numId w:val="15"/>
        </w:numPr>
        <w:spacing w:line="276" w:lineRule="auto"/>
        <w:ind w:left="284" w:right="-142" w:hanging="284"/>
        <w:contextualSpacing/>
        <w:jc w:val="both"/>
        <w:rPr>
          <w:rFonts w:eastAsia="Calibri"/>
          <w:b/>
          <w:sz w:val="22"/>
          <w:szCs w:val="22"/>
          <w:u w:val="single"/>
          <w:lang w:eastAsia="en-US"/>
        </w:rPr>
      </w:pPr>
      <w:r w:rsidRPr="006328B8">
        <w:rPr>
          <w:rFonts w:eastAsia="Calibri"/>
          <w:b/>
          <w:sz w:val="22"/>
          <w:szCs w:val="22"/>
          <w:u w:val="single"/>
          <w:lang w:eastAsia="en-US"/>
        </w:rPr>
        <w:t xml:space="preserve"> Naknada za uređenje voda - NUV</w:t>
      </w:r>
    </w:p>
    <w:p w14:paraId="106E4572" w14:textId="77777777" w:rsidR="004D5C5A" w:rsidRPr="006328B8" w:rsidRDefault="004D5C5A" w:rsidP="004D5C5A">
      <w:pPr>
        <w:jc w:val="both"/>
        <w:rPr>
          <w:sz w:val="22"/>
          <w:szCs w:val="22"/>
        </w:rPr>
      </w:pPr>
      <w:r w:rsidRPr="006328B8">
        <w:rPr>
          <w:sz w:val="22"/>
          <w:szCs w:val="22"/>
        </w:rPr>
        <w:t>U izvještajnom razdoblju izdano je ukupno 454 rješenja, od toga za :</w:t>
      </w:r>
    </w:p>
    <w:p w14:paraId="716AE0A1" w14:textId="77777777" w:rsidR="004D5C5A" w:rsidRPr="006328B8" w:rsidRDefault="004D5C5A" w:rsidP="004D5C5A">
      <w:pPr>
        <w:pStyle w:val="Odlomakpopisa"/>
        <w:ind w:left="502"/>
        <w:jc w:val="both"/>
      </w:pPr>
      <w:r w:rsidRPr="006328B8">
        <w:t>- poslovni prostor - 80</w:t>
      </w:r>
    </w:p>
    <w:p w14:paraId="2C3885DD" w14:textId="77777777" w:rsidR="004D5C5A" w:rsidRPr="006328B8" w:rsidRDefault="004D5C5A" w:rsidP="004D5C5A">
      <w:pPr>
        <w:pStyle w:val="Odlomakpopisa"/>
        <w:ind w:left="502"/>
        <w:jc w:val="both"/>
      </w:pPr>
      <w:r w:rsidRPr="006328B8">
        <w:t>- stambeni prostor - 374</w:t>
      </w:r>
    </w:p>
    <w:p w14:paraId="0F742F0D" w14:textId="77777777" w:rsidR="004D5C5A" w:rsidRPr="006328B8" w:rsidRDefault="004D5C5A" w:rsidP="00AB0ED7">
      <w:pPr>
        <w:numPr>
          <w:ilvl w:val="3"/>
          <w:numId w:val="15"/>
        </w:numPr>
        <w:spacing w:line="276" w:lineRule="auto"/>
        <w:ind w:left="284" w:right="-142" w:hanging="284"/>
        <w:contextualSpacing/>
        <w:jc w:val="both"/>
        <w:rPr>
          <w:rFonts w:eastAsia="Calibri"/>
          <w:b/>
          <w:sz w:val="22"/>
          <w:szCs w:val="22"/>
          <w:u w:val="single"/>
          <w:lang w:eastAsia="en-US"/>
        </w:rPr>
      </w:pPr>
      <w:r w:rsidRPr="006328B8">
        <w:rPr>
          <w:rFonts w:eastAsia="Calibri"/>
          <w:b/>
          <w:sz w:val="22"/>
          <w:szCs w:val="22"/>
          <w:u w:val="single"/>
          <w:lang w:eastAsia="en-US"/>
        </w:rPr>
        <w:t xml:space="preserve">  Izvlaštenja</w:t>
      </w:r>
    </w:p>
    <w:p w14:paraId="773DCF4D" w14:textId="77777777" w:rsidR="004D5C5A" w:rsidRPr="006328B8" w:rsidRDefault="004D5C5A" w:rsidP="004D5C5A">
      <w:pPr>
        <w:ind w:right="-142"/>
        <w:jc w:val="both"/>
        <w:rPr>
          <w:bCs/>
        </w:rPr>
      </w:pPr>
      <w:r w:rsidRPr="006328B8">
        <w:rPr>
          <w:bCs/>
        </w:rPr>
        <w:t>U izvještajnom razdoblju pokrenuto je:</w:t>
      </w:r>
    </w:p>
    <w:p w14:paraId="1946A50D" w14:textId="77777777" w:rsidR="004D5C5A" w:rsidRPr="006328B8" w:rsidRDefault="004D5C5A" w:rsidP="00AB0ED7">
      <w:pPr>
        <w:pStyle w:val="Odlomakpopisa"/>
        <w:numPr>
          <w:ilvl w:val="0"/>
          <w:numId w:val="21"/>
        </w:numPr>
        <w:spacing w:after="200" w:line="276" w:lineRule="auto"/>
        <w:ind w:right="-142"/>
        <w:jc w:val="both"/>
        <w:rPr>
          <w:bCs/>
        </w:rPr>
      </w:pPr>
      <w:r w:rsidRPr="006328B8">
        <w:rPr>
          <w:bCs/>
        </w:rPr>
        <w:t>4 prijedloga za osiguranje dokaza o stanju i vrijednosti nekretnine (rješavanje imovinskopravnih odnosa) i</w:t>
      </w:r>
    </w:p>
    <w:p w14:paraId="4636A2BD" w14:textId="77777777" w:rsidR="004D5C5A" w:rsidRPr="006328B8" w:rsidRDefault="004D5C5A" w:rsidP="00AB0ED7">
      <w:pPr>
        <w:pStyle w:val="Odlomakpopisa"/>
        <w:numPr>
          <w:ilvl w:val="0"/>
          <w:numId w:val="21"/>
        </w:numPr>
        <w:spacing w:after="200" w:line="276" w:lineRule="auto"/>
        <w:ind w:right="-142"/>
        <w:jc w:val="both"/>
        <w:rPr>
          <w:bCs/>
        </w:rPr>
      </w:pPr>
      <w:r w:rsidRPr="006328B8">
        <w:rPr>
          <w:bCs/>
        </w:rPr>
        <w:t>10 prijedloga za potpuno izvlaštenje nekretnine</w:t>
      </w:r>
    </w:p>
    <w:p w14:paraId="390DFD49" w14:textId="77777777" w:rsidR="004D5C5A" w:rsidRPr="006328B8" w:rsidRDefault="004D5C5A" w:rsidP="00AB0ED7">
      <w:pPr>
        <w:pStyle w:val="Odlomakpopisa"/>
        <w:numPr>
          <w:ilvl w:val="0"/>
          <w:numId w:val="21"/>
        </w:numPr>
        <w:spacing w:after="200" w:line="276" w:lineRule="auto"/>
        <w:ind w:right="-142"/>
        <w:jc w:val="both"/>
        <w:rPr>
          <w:bCs/>
        </w:rPr>
      </w:pPr>
      <w:r w:rsidRPr="006328B8">
        <w:rPr>
          <w:bCs/>
        </w:rPr>
        <w:t>8 prijedloga za nepotpuno izvlaštenje nekretnine.</w:t>
      </w:r>
    </w:p>
    <w:p w14:paraId="68BA9E14" w14:textId="77777777" w:rsidR="004D5C5A" w:rsidRPr="006328B8" w:rsidRDefault="004D5C5A" w:rsidP="004D5C5A">
      <w:pPr>
        <w:ind w:right="-142"/>
        <w:jc w:val="both"/>
        <w:rPr>
          <w:bCs/>
          <w:sz w:val="22"/>
          <w:szCs w:val="22"/>
        </w:rPr>
      </w:pPr>
      <w:r w:rsidRPr="006328B8">
        <w:rPr>
          <w:bCs/>
          <w:sz w:val="22"/>
          <w:szCs w:val="22"/>
        </w:rPr>
        <w:t>Ostalo: 6 zahtjeva (povrat imovine, provedba parcelacijskog elaborata, lokacijska informacija, zahtjev za darovanje i dr.), 4 požurnice, 103 raznih dopisa, 4 očitovanja, 60 naloga za isplatu naknade strankama u postupku i ovlaštenom sudskim vještacima imenovanim u postupku osiguranja dokaza ili postupku izvlaštenja, korespondencija sa zemljišnoknjižnim odjelom i katastrom putem elektroničke pošte radi dobivanja odgovarajućih dokumenata, provođenje očevida na terenu i dr.</w:t>
      </w:r>
    </w:p>
    <w:p w14:paraId="5A4F46D2" w14:textId="77777777" w:rsidR="004D5C5A" w:rsidRPr="006328B8" w:rsidRDefault="004D5C5A" w:rsidP="004D5C5A">
      <w:pPr>
        <w:pStyle w:val="Odlomakpopisa"/>
        <w:ind w:left="502" w:right="-142"/>
        <w:jc w:val="both"/>
        <w:rPr>
          <w:bCs/>
        </w:rPr>
      </w:pPr>
    </w:p>
    <w:p w14:paraId="2E5CD329" w14:textId="77777777" w:rsidR="004D5C5A" w:rsidRPr="006328B8" w:rsidRDefault="004D5C5A" w:rsidP="00AB0ED7">
      <w:pPr>
        <w:pStyle w:val="Odlomakpopisa"/>
        <w:numPr>
          <w:ilvl w:val="0"/>
          <w:numId w:val="30"/>
        </w:numPr>
        <w:spacing w:after="200" w:line="276" w:lineRule="auto"/>
        <w:ind w:left="284" w:right="-142" w:hanging="284"/>
        <w:jc w:val="both"/>
        <w:rPr>
          <w:b/>
          <w:color w:val="000000" w:themeColor="text1"/>
          <w:u w:val="single"/>
        </w:rPr>
      </w:pPr>
      <w:bookmarkStart w:id="13" w:name="_Hlk160191667"/>
      <w:r w:rsidRPr="006328B8">
        <w:rPr>
          <w:b/>
          <w:color w:val="000000" w:themeColor="text1"/>
          <w:u w:val="single"/>
        </w:rPr>
        <w:t xml:space="preserve"> </w:t>
      </w:r>
      <w:bookmarkEnd w:id="13"/>
      <w:r w:rsidRPr="006328B8">
        <w:rPr>
          <w:b/>
          <w:color w:val="000000" w:themeColor="text1"/>
          <w:u w:val="single"/>
        </w:rPr>
        <w:t>Prometno redarstvo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053"/>
        <w:gridCol w:w="3021"/>
      </w:tblGrid>
      <w:tr w:rsidR="004D5C5A" w:rsidRPr="006328B8" w14:paraId="0B90205E" w14:textId="77777777" w:rsidTr="004F5047">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1DA2D0" w14:textId="77777777" w:rsidR="004D5C5A" w:rsidRPr="006328B8" w:rsidRDefault="004D5C5A" w:rsidP="004F5047">
            <w:pPr>
              <w:rPr>
                <w:b/>
                <w:color w:val="000000" w:themeColor="text1"/>
                <w:sz w:val="20"/>
                <w:szCs w:val="20"/>
              </w:rPr>
            </w:pPr>
            <w:r w:rsidRPr="006328B8">
              <w:rPr>
                <w:b/>
                <w:color w:val="000000" w:themeColor="text1"/>
                <w:sz w:val="20"/>
                <w:szCs w:val="20"/>
              </w:rPr>
              <w:t>Red. br.</w:t>
            </w:r>
          </w:p>
        </w:tc>
        <w:tc>
          <w:tcPr>
            <w:tcW w:w="5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FBD404" w14:textId="77777777" w:rsidR="004D5C5A" w:rsidRPr="006328B8" w:rsidRDefault="004D5C5A" w:rsidP="004F5047">
            <w:pPr>
              <w:spacing w:line="276" w:lineRule="auto"/>
              <w:jc w:val="center"/>
              <w:rPr>
                <w:b/>
                <w:color w:val="000000" w:themeColor="text1"/>
                <w:sz w:val="20"/>
                <w:szCs w:val="20"/>
              </w:rPr>
            </w:pPr>
            <w:r w:rsidRPr="006328B8">
              <w:rPr>
                <w:b/>
                <w:color w:val="000000" w:themeColor="text1"/>
                <w:sz w:val="20"/>
                <w:szCs w:val="20"/>
              </w:rPr>
              <w:t>Radnja ili aktivnost</w:t>
            </w:r>
          </w:p>
        </w:tc>
        <w:tc>
          <w:tcPr>
            <w:tcW w:w="3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0157BF" w14:textId="77777777" w:rsidR="004D5C5A" w:rsidRPr="006328B8" w:rsidRDefault="004D5C5A" w:rsidP="004F5047">
            <w:pPr>
              <w:spacing w:line="276" w:lineRule="auto"/>
              <w:jc w:val="center"/>
              <w:rPr>
                <w:b/>
                <w:color w:val="000000" w:themeColor="text1"/>
                <w:sz w:val="20"/>
                <w:szCs w:val="20"/>
              </w:rPr>
            </w:pPr>
            <w:r w:rsidRPr="006328B8">
              <w:rPr>
                <w:b/>
                <w:color w:val="000000" w:themeColor="text1"/>
                <w:sz w:val="20"/>
                <w:szCs w:val="20"/>
              </w:rPr>
              <w:t>Broj</w:t>
            </w:r>
          </w:p>
        </w:tc>
      </w:tr>
      <w:tr w:rsidR="004D5C5A" w:rsidRPr="006328B8" w14:paraId="4F2071D3" w14:textId="77777777" w:rsidTr="004F5047">
        <w:tc>
          <w:tcPr>
            <w:tcW w:w="988" w:type="dxa"/>
            <w:shd w:val="clear" w:color="auto" w:fill="auto"/>
            <w:vAlign w:val="center"/>
          </w:tcPr>
          <w:p w14:paraId="333671CB"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1.</w:t>
            </w:r>
          </w:p>
        </w:tc>
        <w:tc>
          <w:tcPr>
            <w:tcW w:w="5053" w:type="dxa"/>
            <w:shd w:val="clear" w:color="auto" w:fill="auto"/>
          </w:tcPr>
          <w:p w14:paraId="4AB842B3"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Pokrenuti obavezni prekršajni nalozi</w:t>
            </w:r>
          </w:p>
        </w:tc>
        <w:tc>
          <w:tcPr>
            <w:tcW w:w="3021" w:type="dxa"/>
            <w:shd w:val="clear" w:color="auto" w:fill="auto"/>
            <w:vAlign w:val="center"/>
          </w:tcPr>
          <w:p w14:paraId="19E3B195"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0</w:t>
            </w:r>
          </w:p>
        </w:tc>
      </w:tr>
      <w:tr w:rsidR="004D5C5A" w:rsidRPr="006328B8" w14:paraId="3DABD84D" w14:textId="77777777" w:rsidTr="004F5047">
        <w:tc>
          <w:tcPr>
            <w:tcW w:w="988" w:type="dxa"/>
            <w:shd w:val="clear" w:color="auto" w:fill="auto"/>
            <w:vAlign w:val="center"/>
          </w:tcPr>
          <w:p w14:paraId="2ABB9D8C"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2.</w:t>
            </w:r>
          </w:p>
        </w:tc>
        <w:tc>
          <w:tcPr>
            <w:tcW w:w="5053" w:type="dxa"/>
            <w:shd w:val="clear" w:color="auto" w:fill="auto"/>
          </w:tcPr>
          <w:p w14:paraId="7A97BAEE"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Zahtjevi za dostavu podataka o počinitelju prekršaja</w:t>
            </w:r>
          </w:p>
        </w:tc>
        <w:tc>
          <w:tcPr>
            <w:tcW w:w="3021" w:type="dxa"/>
            <w:shd w:val="clear" w:color="auto" w:fill="auto"/>
            <w:vAlign w:val="center"/>
          </w:tcPr>
          <w:p w14:paraId="29EB29B5"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0</w:t>
            </w:r>
          </w:p>
        </w:tc>
      </w:tr>
      <w:tr w:rsidR="004D5C5A" w:rsidRPr="006328B8" w14:paraId="526D85CC" w14:textId="77777777" w:rsidTr="004F5047">
        <w:tc>
          <w:tcPr>
            <w:tcW w:w="988" w:type="dxa"/>
            <w:shd w:val="clear" w:color="auto" w:fill="auto"/>
            <w:vAlign w:val="center"/>
          </w:tcPr>
          <w:p w14:paraId="0495C9C2"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3.</w:t>
            </w:r>
          </w:p>
        </w:tc>
        <w:tc>
          <w:tcPr>
            <w:tcW w:w="5053" w:type="dxa"/>
            <w:shd w:val="clear" w:color="auto" w:fill="auto"/>
          </w:tcPr>
          <w:p w14:paraId="0169CB68"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Obavijesti o počinjenom prekršaju</w:t>
            </w:r>
          </w:p>
        </w:tc>
        <w:tc>
          <w:tcPr>
            <w:tcW w:w="3021" w:type="dxa"/>
            <w:shd w:val="clear" w:color="auto" w:fill="auto"/>
            <w:vAlign w:val="center"/>
          </w:tcPr>
          <w:p w14:paraId="52AD0389"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0</w:t>
            </w:r>
          </w:p>
        </w:tc>
      </w:tr>
      <w:tr w:rsidR="004D5C5A" w:rsidRPr="006328B8" w14:paraId="7FEA8A05" w14:textId="77777777" w:rsidTr="004F5047">
        <w:tc>
          <w:tcPr>
            <w:tcW w:w="988" w:type="dxa"/>
            <w:shd w:val="clear" w:color="auto" w:fill="auto"/>
            <w:vAlign w:val="center"/>
          </w:tcPr>
          <w:p w14:paraId="4EB2BF0C"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4.</w:t>
            </w:r>
          </w:p>
        </w:tc>
        <w:tc>
          <w:tcPr>
            <w:tcW w:w="5053" w:type="dxa"/>
            <w:shd w:val="clear" w:color="auto" w:fill="auto"/>
          </w:tcPr>
          <w:p w14:paraId="3A580454"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Upozorenja</w:t>
            </w:r>
          </w:p>
        </w:tc>
        <w:tc>
          <w:tcPr>
            <w:tcW w:w="3021" w:type="dxa"/>
            <w:shd w:val="clear" w:color="auto" w:fill="auto"/>
            <w:vAlign w:val="center"/>
          </w:tcPr>
          <w:p w14:paraId="5DAAE39B"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0</w:t>
            </w:r>
          </w:p>
        </w:tc>
      </w:tr>
      <w:tr w:rsidR="004D5C5A" w:rsidRPr="006328B8" w14:paraId="7F65FE13" w14:textId="77777777" w:rsidTr="004F5047">
        <w:tc>
          <w:tcPr>
            <w:tcW w:w="988" w:type="dxa"/>
            <w:shd w:val="clear" w:color="auto" w:fill="auto"/>
            <w:vAlign w:val="center"/>
          </w:tcPr>
          <w:p w14:paraId="63BDE46A"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5.</w:t>
            </w:r>
          </w:p>
        </w:tc>
        <w:tc>
          <w:tcPr>
            <w:tcW w:w="5053" w:type="dxa"/>
            <w:shd w:val="clear" w:color="auto" w:fill="auto"/>
          </w:tcPr>
          <w:p w14:paraId="06F0A76E"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Izdano naloga za premještanje vozila</w:t>
            </w:r>
          </w:p>
        </w:tc>
        <w:tc>
          <w:tcPr>
            <w:tcW w:w="3021" w:type="dxa"/>
            <w:shd w:val="clear" w:color="auto" w:fill="auto"/>
            <w:vAlign w:val="center"/>
          </w:tcPr>
          <w:p w14:paraId="5953D02C"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0</w:t>
            </w:r>
          </w:p>
        </w:tc>
      </w:tr>
      <w:tr w:rsidR="004D5C5A" w:rsidRPr="006328B8" w14:paraId="4DCDA082" w14:textId="77777777" w:rsidTr="004F5047">
        <w:tc>
          <w:tcPr>
            <w:tcW w:w="988" w:type="dxa"/>
            <w:tcBorders>
              <w:bottom w:val="single" w:sz="4" w:space="0" w:color="auto"/>
            </w:tcBorders>
            <w:shd w:val="clear" w:color="auto" w:fill="auto"/>
            <w:vAlign w:val="center"/>
          </w:tcPr>
          <w:p w14:paraId="06D113CB"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6.</w:t>
            </w:r>
          </w:p>
        </w:tc>
        <w:tc>
          <w:tcPr>
            <w:tcW w:w="5053" w:type="dxa"/>
            <w:tcBorders>
              <w:bottom w:val="single" w:sz="4" w:space="0" w:color="auto"/>
            </w:tcBorders>
            <w:shd w:val="clear" w:color="auto" w:fill="auto"/>
          </w:tcPr>
          <w:p w14:paraId="1DF11403"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Premještena vozila „Paukom“</w:t>
            </w:r>
          </w:p>
        </w:tc>
        <w:tc>
          <w:tcPr>
            <w:tcW w:w="3021" w:type="dxa"/>
            <w:tcBorders>
              <w:bottom w:val="single" w:sz="4" w:space="0" w:color="auto"/>
            </w:tcBorders>
            <w:shd w:val="clear" w:color="auto" w:fill="auto"/>
            <w:vAlign w:val="center"/>
          </w:tcPr>
          <w:p w14:paraId="44997295"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0</w:t>
            </w:r>
          </w:p>
        </w:tc>
      </w:tr>
      <w:tr w:rsidR="004D5C5A" w:rsidRPr="006328B8" w14:paraId="0BF2103C" w14:textId="77777777" w:rsidTr="004F5047">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4938805"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7.</w:t>
            </w:r>
          </w:p>
        </w:tc>
        <w:tc>
          <w:tcPr>
            <w:tcW w:w="5053" w:type="dxa"/>
            <w:tcBorders>
              <w:top w:val="single" w:sz="4" w:space="0" w:color="auto"/>
              <w:left w:val="single" w:sz="4" w:space="0" w:color="auto"/>
              <w:bottom w:val="single" w:sz="4" w:space="0" w:color="auto"/>
              <w:right w:val="single" w:sz="4" w:space="0" w:color="auto"/>
            </w:tcBorders>
            <w:shd w:val="clear" w:color="auto" w:fill="auto"/>
          </w:tcPr>
          <w:p w14:paraId="0AD61E22" w14:textId="77777777" w:rsidR="004D5C5A" w:rsidRPr="006328B8" w:rsidRDefault="004D5C5A" w:rsidP="004F5047">
            <w:pPr>
              <w:spacing w:line="276" w:lineRule="auto"/>
              <w:jc w:val="both"/>
              <w:rPr>
                <w:color w:val="000000" w:themeColor="text1"/>
                <w:sz w:val="20"/>
                <w:szCs w:val="20"/>
              </w:rPr>
            </w:pPr>
            <w:r w:rsidRPr="006328B8">
              <w:rPr>
                <w:color w:val="000000" w:themeColor="text1"/>
                <w:sz w:val="20"/>
                <w:szCs w:val="20"/>
              </w:rPr>
              <w:t>Razni dopisi (dostava prigovora Prekršajnom sudu, opomene, dostave Presuda strankama, odgovori na razne upite stranaka, zahtjevi MUP-u za izdavanje Uvjerenja o prebivalištu, zahtjevi MUP-u za terenske provjere, nalozi FINA-i za ovrhu  i dr.)</w:t>
            </w: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534EAA8F"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284</w:t>
            </w:r>
          </w:p>
        </w:tc>
      </w:tr>
      <w:tr w:rsidR="004D5C5A" w:rsidRPr="006328B8" w14:paraId="0B26EC59" w14:textId="77777777" w:rsidTr="004F5047">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06590EE"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8.</w:t>
            </w:r>
          </w:p>
        </w:tc>
        <w:tc>
          <w:tcPr>
            <w:tcW w:w="5053" w:type="dxa"/>
            <w:tcBorders>
              <w:top w:val="single" w:sz="4" w:space="0" w:color="auto"/>
              <w:left w:val="single" w:sz="4" w:space="0" w:color="auto"/>
              <w:bottom w:val="single" w:sz="4" w:space="0" w:color="auto"/>
              <w:right w:val="single" w:sz="4" w:space="0" w:color="auto"/>
            </w:tcBorders>
            <w:shd w:val="clear" w:color="auto" w:fill="auto"/>
          </w:tcPr>
          <w:p w14:paraId="3375F113" w14:textId="77777777" w:rsidR="004D5C5A" w:rsidRPr="006328B8" w:rsidRDefault="004D5C5A" w:rsidP="004F5047">
            <w:pPr>
              <w:spacing w:line="276" w:lineRule="auto"/>
              <w:jc w:val="both"/>
              <w:rPr>
                <w:color w:val="000000" w:themeColor="text1"/>
                <w:sz w:val="20"/>
                <w:szCs w:val="20"/>
              </w:rPr>
            </w:pPr>
            <w:r w:rsidRPr="006328B8">
              <w:rPr>
                <w:color w:val="000000" w:themeColor="text1"/>
                <w:sz w:val="20"/>
                <w:szCs w:val="20"/>
              </w:rPr>
              <w:t>Izdana odobrenja za dostavno mjesto</w:t>
            </w:r>
          </w:p>
        </w:tc>
        <w:tc>
          <w:tcPr>
            <w:tcW w:w="3021" w:type="dxa"/>
            <w:tcBorders>
              <w:top w:val="single" w:sz="4" w:space="0" w:color="auto"/>
              <w:left w:val="single" w:sz="4" w:space="0" w:color="auto"/>
              <w:bottom w:val="single" w:sz="4" w:space="0" w:color="auto"/>
              <w:right w:val="single" w:sz="4" w:space="0" w:color="auto"/>
            </w:tcBorders>
            <w:shd w:val="clear" w:color="auto" w:fill="auto"/>
            <w:vAlign w:val="center"/>
          </w:tcPr>
          <w:p w14:paraId="4EAE2DFC" w14:textId="77777777" w:rsidR="004D5C5A" w:rsidRPr="006328B8" w:rsidRDefault="004D5C5A" w:rsidP="004F5047">
            <w:pPr>
              <w:spacing w:line="276" w:lineRule="auto"/>
              <w:jc w:val="center"/>
              <w:rPr>
                <w:color w:val="000000" w:themeColor="text1"/>
                <w:sz w:val="20"/>
                <w:szCs w:val="20"/>
              </w:rPr>
            </w:pPr>
            <w:r w:rsidRPr="006328B8">
              <w:rPr>
                <w:sz w:val="20"/>
                <w:szCs w:val="20"/>
              </w:rPr>
              <w:t>2</w:t>
            </w:r>
          </w:p>
        </w:tc>
      </w:tr>
    </w:tbl>
    <w:p w14:paraId="6F45D6F7" w14:textId="77777777" w:rsidR="004D5C5A" w:rsidRPr="006328B8" w:rsidRDefault="004D5C5A" w:rsidP="004D5C5A">
      <w:pPr>
        <w:spacing w:line="276" w:lineRule="auto"/>
        <w:jc w:val="both"/>
        <w:rPr>
          <w:color w:val="000000" w:themeColor="text1"/>
          <w:sz w:val="22"/>
          <w:szCs w:val="22"/>
        </w:rPr>
      </w:pPr>
    </w:p>
    <w:p w14:paraId="6554AA41" w14:textId="77777777" w:rsidR="004D5C5A" w:rsidRPr="006328B8" w:rsidRDefault="004D5C5A" w:rsidP="004D5C5A">
      <w:pPr>
        <w:spacing w:line="276" w:lineRule="auto"/>
        <w:jc w:val="both"/>
        <w:rPr>
          <w:color w:val="000000" w:themeColor="text1"/>
          <w:sz w:val="22"/>
          <w:szCs w:val="22"/>
        </w:rPr>
      </w:pPr>
      <w:r w:rsidRPr="006328B8">
        <w:rPr>
          <w:color w:val="000000" w:themeColor="text1"/>
          <w:sz w:val="22"/>
          <w:szCs w:val="22"/>
        </w:rPr>
        <w:t>Ukupan novčani iznos izrečenih Obavijesti o počinjenom prekršaju za razdoblje od 01.07.2025.- 31.12.2025. godine iznosio je 0,00  EUR jer Grad Poreč-Parenzo od 01.01.2025. godine nema zaposlenog niti jednog prometnog redara. Za isti period, ukupno naplaćeni iznos po prometnim prekršajima i obveznim prekršajnim nalozima je 34.708,81  EUR, uz napomenu da se temeljem odredbi Prekršajnog zakona omogućava plaćanje 50% od izrečene novčane kazne, ukoliko se kazna plati u roku od tri dana, te je dio evidentiranih obaveznih prekršajnih naloga uplaćen u umanjenom iznosu od izrečenog istim nalogom temeljem sudskih presuda. Naplaćene novčani iznos u navedenom vremenskom razdoblju odnosi se obavezne prekršajne naloge i obavijesti o počinjenom prekršaju izdane prije 01.01.2025. godine.</w:t>
      </w:r>
    </w:p>
    <w:p w14:paraId="7C14686F" w14:textId="77777777" w:rsidR="004D5C5A" w:rsidRPr="006328B8" w:rsidRDefault="004D5C5A" w:rsidP="004D5C5A">
      <w:pPr>
        <w:spacing w:line="276" w:lineRule="auto"/>
        <w:jc w:val="both"/>
        <w:rPr>
          <w:color w:val="000000" w:themeColor="text1"/>
          <w:sz w:val="22"/>
          <w:szCs w:val="22"/>
        </w:rPr>
      </w:pPr>
    </w:p>
    <w:p w14:paraId="35F76EF3" w14:textId="77777777" w:rsidR="004D5C5A" w:rsidRPr="006328B8" w:rsidRDefault="004D5C5A" w:rsidP="00AB0ED7">
      <w:pPr>
        <w:pStyle w:val="Odlomakpopisa"/>
        <w:numPr>
          <w:ilvl w:val="0"/>
          <w:numId w:val="30"/>
        </w:numPr>
        <w:spacing w:after="200" w:line="276" w:lineRule="auto"/>
        <w:ind w:left="426" w:right="-142" w:hanging="284"/>
        <w:jc w:val="both"/>
        <w:rPr>
          <w:b/>
          <w:u w:val="single"/>
        </w:rPr>
      </w:pPr>
      <w:r w:rsidRPr="006328B8">
        <w:rPr>
          <w:b/>
          <w:u w:val="single"/>
        </w:rPr>
        <w:lastRenderedPageBreak/>
        <w:t xml:space="preserve"> Komunalno redarstvo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715"/>
        <w:gridCol w:w="1701"/>
      </w:tblGrid>
      <w:tr w:rsidR="004D5C5A" w:rsidRPr="006328B8" w14:paraId="053E9AD6" w14:textId="77777777" w:rsidTr="004F5047">
        <w:tc>
          <w:tcPr>
            <w:tcW w:w="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68273B" w14:textId="77777777" w:rsidR="004D5C5A" w:rsidRPr="006328B8" w:rsidRDefault="004D5C5A" w:rsidP="004F5047">
            <w:pPr>
              <w:spacing w:line="276" w:lineRule="auto"/>
              <w:jc w:val="center"/>
              <w:rPr>
                <w:b/>
                <w:color w:val="000000" w:themeColor="text1"/>
                <w:sz w:val="20"/>
                <w:szCs w:val="20"/>
              </w:rPr>
            </w:pPr>
            <w:r w:rsidRPr="006328B8">
              <w:rPr>
                <w:b/>
                <w:color w:val="000000" w:themeColor="text1"/>
                <w:sz w:val="20"/>
                <w:szCs w:val="20"/>
              </w:rPr>
              <w:t>Red. Br.</w:t>
            </w:r>
          </w:p>
        </w:tc>
        <w:tc>
          <w:tcPr>
            <w:tcW w:w="6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B60329" w14:textId="77777777" w:rsidR="004D5C5A" w:rsidRPr="006328B8" w:rsidRDefault="004D5C5A" w:rsidP="004F5047">
            <w:pPr>
              <w:spacing w:line="276" w:lineRule="auto"/>
              <w:jc w:val="center"/>
              <w:rPr>
                <w:b/>
                <w:color w:val="000000" w:themeColor="text1"/>
                <w:sz w:val="20"/>
                <w:szCs w:val="20"/>
              </w:rPr>
            </w:pPr>
            <w:r w:rsidRPr="006328B8">
              <w:rPr>
                <w:b/>
                <w:color w:val="000000" w:themeColor="text1"/>
                <w:sz w:val="20"/>
                <w:szCs w:val="20"/>
              </w:rPr>
              <w:t>Radnja ili aktivnost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A41821" w14:textId="77777777" w:rsidR="004D5C5A" w:rsidRPr="006328B8" w:rsidRDefault="004D5C5A" w:rsidP="004F5047">
            <w:pPr>
              <w:spacing w:line="276" w:lineRule="auto"/>
              <w:jc w:val="center"/>
              <w:rPr>
                <w:b/>
                <w:color w:val="000000" w:themeColor="text1"/>
                <w:sz w:val="20"/>
                <w:szCs w:val="20"/>
              </w:rPr>
            </w:pPr>
          </w:p>
        </w:tc>
      </w:tr>
      <w:tr w:rsidR="004D5C5A" w:rsidRPr="006328B8" w14:paraId="4D632176" w14:textId="77777777" w:rsidTr="004F5047">
        <w:tc>
          <w:tcPr>
            <w:tcW w:w="651" w:type="dxa"/>
            <w:tcBorders>
              <w:top w:val="single" w:sz="4" w:space="0" w:color="auto"/>
              <w:left w:val="single" w:sz="4" w:space="0" w:color="auto"/>
              <w:bottom w:val="single" w:sz="4" w:space="0" w:color="auto"/>
              <w:right w:val="single" w:sz="4" w:space="0" w:color="auto"/>
            </w:tcBorders>
            <w:vAlign w:val="center"/>
            <w:hideMark/>
          </w:tcPr>
          <w:p w14:paraId="4DC6A622"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1.</w:t>
            </w:r>
          </w:p>
        </w:tc>
        <w:tc>
          <w:tcPr>
            <w:tcW w:w="6715" w:type="dxa"/>
            <w:tcBorders>
              <w:top w:val="single" w:sz="4" w:space="0" w:color="auto"/>
              <w:left w:val="single" w:sz="4" w:space="0" w:color="auto"/>
              <w:bottom w:val="single" w:sz="4" w:space="0" w:color="auto"/>
              <w:right w:val="single" w:sz="4" w:space="0" w:color="auto"/>
            </w:tcBorders>
            <w:hideMark/>
          </w:tcPr>
          <w:p w14:paraId="58E04E80"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Pokretanje prekršajnog postupka – obavezni prekršajni nalozi</w:t>
            </w:r>
          </w:p>
        </w:tc>
        <w:tc>
          <w:tcPr>
            <w:tcW w:w="1701" w:type="dxa"/>
            <w:tcBorders>
              <w:top w:val="single" w:sz="4" w:space="0" w:color="auto"/>
              <w:left w:val="single" w:sz="4" w:space="0" w:color="auto"/>
              <w:bottom w:val="single" w:sz="4" w:space="0" w:color="auto"/>
              <w:right w:val="single" w:sz="4" w:space="0" w:color="auto"/>
            </w:tcBorders>
            <w:vAlign w:val="center"/>
          </w:tcPr>
          <w:p w14:paraId="303070C6" w14:textId="77777777" w:rsidR="004D5C5A" w:rsidRPr="006328B8" w:rsidRDefault="004D5C5A" w:rsidP="004F5047">
            <w:pPr>
              <w:spacing w:line="276" w:lineRule="auto"/>
              <w:jc w:val="right"/>
              <w:rPr>
                <w:sz w:val="20"/>
                <w:szCs w:val="20"/>
              </w:rPr>
            </w:pPr>
            <w:r w:rsidRPr="006328B8">
              <w:rPr>
                <w:sz w:val="20"/>
                <w:szCs w:val="20"/>
              </w:rPr>
              <w:t>72</w:t>
            </w:r>
          </w:p>
        </w:tc>
      </w:tr>
      <w:tr w:rsidR="004D5C5A" w:rsidRPr="006328B8" w14:paraId="47D73A46" w14:textId="77777777" w:rsidTr="004F5047">
        <w:tc>
          <w:tcPr>
            <w:tcW w:w="651" w:type="dxa"/>
            <w:tcBorders>
              <w:top w:val="single" w:sz="4" w:space="0" w:color="auto"/>
              <w:left w:val="single" w:sz="4" w:space="0" w:color="auto"/>
              <w:bottom w:val="single" w:sz="4" w:space="0" w:color="auto"/>
              <w:right w:val="single" w:sz="4" w:space="0" w:color="auto"/>
            </w:tcBorders>
            <w:vAlign w:val="center"/>
            <w:hideMark/>
          </w:tcPr>
          <w:p w14:paraId="6F079B48"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2.</w:t>
            </w:r>
          </w:p>
        </w:tc>
        <w:tc>
          <w:tcPr>
            <w:tcW w:w="6715" w:type="dxa"/>
            <w:tcBorders>
              <w:top w:val="single" w:sz="4" w:space="0" w:color="auto"/>
              <w:left w:val="single" w:sz="4" w:space="0" w:color="auto"/>
              <w:bottom w:val="single" w:sz="4" w:space="0" w:color="auto"/>
              <w:right w:val="single" w:sz="4" w:space="0" w:color="auto"/>
            </w:tcBorders>
            <w:hideMark/>
          </w:tcPr>
          <w:p w14:paraId="11DD1D2F"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Izrečena novčana kazna po prekršajnim nalozima sa troškovima prekršajnog .postupka</w:t>
            </w:r>
          </w:p>
        </w:tc>
        <w:tc>
          <w:tcPr>
            <w:tcW w:w="1701" w:type="dxa"/>
            <w:tcBorders>
              <w:top w:val="single" w:sz="4" w:space="0" w:color="auto"/>
              <w:left w:val="single" w:sz="4" w:space="0" w:color="auto"/>
              <w:bottom w:val="single" w:sz="4" w:space="0" w:color="auto"/>
              <w:right w:val="single" w:sz="4" w:space="0" w:color="auto"/>
            </w:tcBorders>
            <w:vAlign w:val="center"/>
          </w:tcPr>
          <w:p w14:paraId="6AB549A5" w14:textId="77777777" w:rsidR="004D5C5A" w:rsidRPr="006328B8" w:rsidRDefault="004D5C5A" w:rsidP="004F5047">
            <w:pPr>
              <w:spacing w:line="276" w:lineRule="auto"/>
              <w:jc w:val="right"/>
              <w:rPr>
                <w:sz w:val="20"/>
                <w:szCs w:val="20"/>
              </w:rPr>
            </w:pPr>
            <w:r w:rsidRPr="006328B8">
              <w:rPr>
                <w:sz w:val="20"/>
                <w:szCs w:val="20"/>
              </w:rPr>
              <w:t xml:space="preserve">72.855,96  EUR  </w:t>
            </w:r>
          </w:p>
        </w:tc>
      </w:tr>
      <w:tr w:rsidR="004D5C5A" w:rsidRPr="006328B8" w14:paraId="60327935" w14:textId="77777777" w:rsidTr="004F5047">
        <w:tc>
          <w:tcPr>
            <w:tcW w:w="651" w:type="dxa"/>
            <w:tcBorders>
              <w:top w:val="single" w:sz="4" w:space="0" w:color="auto"/>
              <w:left w:val="single" w:sz="4" w:space="0" w:color="auto"/>
              <w:bottom w:val="single" w:sz="4" w:space="0" w:color="auto"/>
              <w:right w:val="single" w:sz="4" w:space="0" w:color="auto"/>
            </w:tcBorders>
            <w:vAlign w:val="center"/>
            <w:hideMark/>
          </w:tcPr>
          <w:p w14:paraId="26E36885"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3.</w:t>
            </w:r>
          </w:p>
        </w:tc>
        <w:tc>
          <w:tcPr>
            <w:tcW w:w="6715" w:type="dxa"/>
            <w:tcBorders>
              <w:top w:val="single" w:sz="4" w:space="0" w:color="auto"/>
              <w:left w:val="single" w:sz="4" w:space="0" w:color="auto"/>
              <w:bottom w:val="single" w:sz="4" w:space="0" w:color="auto"/>
              <w:right w:val="single" w:sz="4" w:space="0" w:color="auto"/>
            </w:tcBorders>
            <w:hideMark/>
          </w:tcPr>
          <w:p w14:paraId="7D2D8F07"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Naplaćene novčane kazne po prekršajnim nalozima u periodu od 01.07.2025.-31.12.2025.</w:t>
            </w:r>
          </w:p>
        </w:tc>
        <w:tc>
          <w:tcPr>
            <w:tcW w:w="1701" w:type="dxa"/>
            <w:tcBorders>
              <w:top w:val="single" w:sz="4" w:space="0" w:color="auto"/>
              <w:left w:val="single" w:sz="4" w:space="0" w:color="auto"/>
              <w:bottom w:val="single" w:sz="4" w:space="0" w:color="auto"/>
              <w:right w:val="single" w:sz="4" w:space="0" w:color="auto"/>
            </w:tcBorders>
            <w:vAlign w:val="center"/>
          </w:tcPr>
          <w:p w14:paraId="57D50224" w14:textId="77777777" w:rsidR="004D5C5A" w:rsidRPr="006328B8" w:rsidRDefault="004D5C5A" w:rsidP="004F5047">
            <w:pPr>
              <w:spacing w:line="276" w:lineRule="auto"/>
              <w:jc w:val="right"/>
              <w:rPr>
                <w:sz w:val="20"/>
                <w:szCs w:val="20"/>
              </w:rPr>
            </w:pPr>
            <w:r w:rsidRPr="006328B8">
              <w:rPr>
                <w:sz w:val="20"/>
                <w:szCs w:val="20"/>
              </w:rPr>
              <w:t xml:space="preserve">25.672,31 EUR </w:t>
            </w:r>
          </w:p>
          <w:p w14:paraId="21C00FFF" w14:textId="77777777" w:rsidR="004D5C5A" w:rsidRPr="006328B8" w:rsidRDefault="004D5C5A" w:rsidP="004F5047">
            <w:pPr>
              <w:spacing w:line="276" w:lineRule="auto"/>
              <w:jc w:val="right"/>
              <w:rPr>
                <w:sz w:val="20"/>
                <w:szCs w:val="20"/>
              </w:rPr>
            </w:pPr>
          </w:p>
        </w:tc>
      </w:tr>
      <w:tr w:rsidR="004D5C5A" w:rsidRPr="006328B8" w14:paraId="0CA479C0" w14:textId="77777777" w:rsidTr="004F5047">
        <w:tc>
          <w:tcPr>
            <w:tcW w:w="651" w:type="dxa"/>
            <w:tcBorders>
              <w:top w:val="single" w:sz="4" w:space="0" w:color="auto"/>
              <w:left w:val="single" w:sz="4" w:space="0" w:color="auto"/>
              <w:bottom w:val="single" w:sz="4" w:space="0" w:color="auto"/>
              <w:right w:val="single" w:sz="4" w:space="0" w:color="auto"/>
            </w:tcBorders>
            <w:vAlign w:val="center"/>
          </w:tcPr>
          <w:p w14:paraId="0B60E2B7"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4.</w:t>
            </w:r>
          </w:p>
        </w:tc>
        <w:tc>
          <w:tcPr>
            <w:tcW w:w="6715" w:type="dxa"/>
            <w:tcBorders>
              <w:top w:val="single" w:sz="4" w:space="0" w:color="auto"/>
              <w:left w:val="single" w:sz="4" w:space="0" w:color="auto"/>
              <w:bottom w:val="single" w:sz="4" w:space="0" w:color="auto"/>
              <w:right w:val="single" w:sz="4" w:space="0" w:color="auto"/>
            </w:tcBorders>
          </w:tcPr>
          <w:p w14:paraId="1EE62EA5"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Izrečeno mandatnih kazni</w:t>
            </w:r>
          </w:p>
        </w:tc>
        <w:tc>
          <w:tcPr>
            <w:tcW w:w="1701" w:type="dxa"/>
            <w:tcBorders>
              <w:top w:val="single" w:sz="4" w:space="0" w:color="auto"/>
              <w:left w:val="single" w:sz="4" w:space="0" w:color="auto"/>
              <w:bottom w:val="single" w:sz="4" w:space="0" w:color="auto"/>
              <w:right w:val="single" w:sz="4" w:space="0" w:color="auto"/>
            </w:tcBorders>
            <w:vAlign w:val="center"/>
          </w:tcPr>
          <w:p w14:paraId="7F983133" w14:textId="77777777" w:rsidR="004D5C5A" w:rsidRPr="006328B8" w:rsidRDefault="004D5C5A" w:rsidP="004F5047">
            <w:pPr>
              <w:spacing w:line="276" w:lineRule="auto"/>
              <w:jc w:val="right"/>
              <w:rPr>
                <w:sz w:val="20"/>
                <w:szCs w:val="20"/>
              </w:rPr>
            </w:pPr>
            <w:r w:rsidRPr="006328B8">
              <w:rPr>
                <w:sz w:val="20"/>
                <w:szCs w:val="20"/>
              </w:rPr>
              <w:t>20</w:t>
            </w:r>
          </w:p>
        </w:tc>
      </w:tr>
      <w:tr w:rsidR="004D5C5A" w:rsidRPr="006328B8" w14:paraId="050A0A42" w14:textId="77777777" w:rsidTr="004F5047">
        <w:tc>
          <w:tcPr>
            <w:tcW w:w="651" w:type="dxa"/>
            <w:tcBorders>
              <w:top w:val="single" w:sz="4" w:space="0" w:color="auto"/>
              <w:left w:val="single" w:sz="4" w:space="0" w:color="auto"/>
              <w:bottom w:val="single" w:sz="4" w:space="0" w:color="auto"/>
              <w:right w:val="single" w:sz="4" w:space="0" w:color="auto"/>
            </w:tcBorders>
            <w:vAlign w:val="center"/>
            <w:hideMark/>
          </w:tcPr>
          <w:p w14:paraId="1CDF76EB"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5.</w:t>
            </w:r>
          </w:p>
        </w:tc>
        <w:tc>
          <w:tcPr>
            <w:tcW w:w="6715" w:type="dxa"/>
            <w:tcBorders>
              <w:top w:val="single" w:sz="4" w:space="0" w:color="auto"/>
              <w:left w:val="single" w:sz="4" w:space="0" w:color="auto"/>
              <w:bottom w:val="single" w:sz="4" w:space="0" w:color="auto"/>
              <w:right w:val="single" w:sz="4" w:space="0" w:color="auto"/>
            </w:tcBorders>
            <w:hideMark/>
          </w:tcPr>
          <w:p w14:paraId="43E1E9BE"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Naplaćeno mandatnih kazni ( u eurima )</w:t>
            </w:r>
          </w:p>
        </w:tc>
        <w:tc>
          <w:tcPr>
            <w:tcW w:w="1701" w:type="dxa"/>
            <w:tcBorders>
              <w:top w:val="single" w:sz="4" w:space="0" w:color="auto"/>
              <w:left w:val="single" w:sz="4" w:space="0" w:color="auto"/>
              <w:bottom w:val="single" w:sz="4" w:space="0" w:color="auto"/>
              <w:right w:val="single" w:sz="4" w:space="0" w:color="auto"/>
            </w:tcBorders>
            <w:vAlign w:val="center"/>
          </w:tcPr>
          <w:p w14:paraId="4CD0E5BB" w14:textId="77777777" w:rsidR="004D5C5A" w:rsidRPr="006328B8" w:rsidRDefault="004D5C5A" w:rsidP="004F5047">
            <w:pPr>
              <w:spacing w:line="276" w:lineRule="auto"/>
              <w:jc w:val="right"/>
              <w:rPr>
                <w:sz w:val="20"/>
                <w:szCs w:val="20"/>
              </w:rPr>
            </w:pPr>
            <w:r w:rsidRPr="006328B8">
              <w:rPr>
                <w:sz w:val="20"/>
                <w:szCs w:val="20"/>
              </w:rPr>
              <w:t>2.600,00 EUR</w:t>
            </w:r>
          </w:p>
        </w:tc>
      </w:tr>
      <w:tr w:rsidR="004D5C5A" w:rsidRPr="006328B8" w14:paraId="156838FD" w14:textId="77777777" w:rsidTr="004F5047">
        <w:trPr>
          <w:trHeight w:val="302"/>
        </w:trPr>
        <w:tc>
          <w:tcPr>
            <w:tcW w:w="651" w:type="dxa"/>
            <w:tcBorders>
              <w:top w:val="single" w:sz="4" w:space="0" w:color="auto"/>
              <w:left w:val="single" w:sz="4" w:space="0" w:color="auto"/>
              <w:bottom w:val="single" w:sz="4" w:space="0" w:color="auto"/>
              <w:right w:val="single" w:sz="4" w:space="0" w:color="auto"/>
            </w:tcBorders>
            <w:vAlign w:val="center"/>
            <w:hideMark/>
          </w:tcPr>
          <w:p w14:paraId="6D3838DA"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6.</w:t>
            </w:r>
          </w:p>
        </w:tc>
        <w:tc>
          <w:tcPr>
            <w:tcW w:w="6715" w:type="dxa"/>
            <w:tcBorders>
              <w:top w:val="single" w:sz="4" w:space="0" w:color="auto"/>
              <w:left w:val="single" w:sz="4" w:space="0" w:color="auto"/>
              <w:bottom w:val="single" w:sz="4" w:space="0" w:color="auto"/>
              <w:right w:val="single" w:sz="4" w:space="0" w:color="auto"/>
            </w:tcBorders>
            <w:hideMark/>
          </w:tcPr>
          <w:p w14:paraId="20E9E9D9"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Sačinjeno zapisnika i službenih bilješki o provedenom komunalnom nadzoru/uviđaji</w:t>
            </w:r>
          </w:p>
        </w:tc>
        <w:tc>
          <w:tcPr>
            <w:tcW w:w="1701" w:type="dxa"/>
            <w:tcBorders>
              <w:top w:val="single" w:sz="4" w:space="0" w:color="auto"/>
              <w:left w:val="single" w:sz="4" w:space="0" w:color="auto"/>
              <w:bottom w:val="single" w:sz="4" w:space="0" w:color="auto"/>
              <w:right w:val="single" w:sz="4" w:space="0" w:color="auto"/>
            </w:tcBorders>
            <w:vAlign w:val="center"/>
          </w:tcPr>
          <w:p w14:paraId="48BCFDFA" w14:textId="77777777" w:rsidR="004D5C5A" w:rsidRPr="006328B8" w:rsidRDefault="004D5C5A" w:rsidP="004F5047">
            <w:pPr>
              <w:spacing w:line="276" w:lineRule="auto"/>
              <w:jc w:val="right"/>
              <w:rPr>
                <w:sz w:val="20"/>
                <w:szCs w:val="20"/>
              </w:rPr>
            </w:pPr>
            <w:r w:rsidRPr="006328B8">
              <w:rPr>
                <w:sz w:val="20"/>
                <w:szCs w:val="20"/>
              </w:rPr>
              <w:t>251</w:t>
            </w:r>
          </w:p>
        </w:tc>
      </w:tr>
      <w:tr w:rsidR="004D5C5A" w:rsidRPr="006328B8" w14:paraId="2F96CE5A" w14:textId="77777777" w:rsidTr="004F5047">
        <w:tc>
          <w:tcPr>
            <w:tcW w:w="651" w:type="dxa"/>
            <w:tcBorders>
              <w:top w:val="single" w:sz="4" w:space="0" w:color="auto"/>
              <w:left w:val="single" w:sz="4" w:space="0" w:color="auto"/>
              <w:bottom w:val="single" w:sz="4" w:space="0" w:color="auto"/>
              <w:right w:val="single" w:sz="4" w:space="0" w:color="auto"/>
            </w:tcBorders>
            <w:vAlign w:val="center"/>
            <w:hideMark/>
          </w:tcPr>
          <w:p w14:paraId="5A5EFB3B"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7.</w:t>
            </w:r>
          </w:p>
        </w:tc>
        <w:tc>
          <w:tcPr>
            <w:tcW w:w="6715" w:type="dxa"/>
            <w:tcBorders>
              <w:top w:val="single" w:sz="4" w:space="0" w:color="auto"/>
              <w:left w:val="single" w:sz="4" w:space="0" w:color="auto"/>
              <w:bottom w:val="single" w:sz="4" w:space="0" w:color="auto"/>
              <w:right w:val="single" w:sz="4" w:space="0" w:color="auto"/>
            </w:tcBorders>
            <w:hideMark/>
          </w:tcPr>
          <w:p w14:paraId="08D8DE8E"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 xml:space="preserve">Izdanih upozorenja za počinjene prekršaje </w:t>
            </w:r>
          </w:p>
        </w:tc>
        <w:tc>
          <w:tcPr>
            <w:tcW w:w="1701" w:type="dxa"/>
            <w:tcBorders>
              <w:top w:val="single" w:sz="4" w:space="0" w:color="auto"/>
              <w:left w:val="single" w:sz="4" w:space="0" w:color="auto"/>
              <w:bottom w:val="single" w:sz="4" w:space="0" w:color="auto"/>
              <w:right w:val="single" w:sz="4" w:space="0" w:color="auto"/>
            </w:tcBorders>
            <w:vAlign w:val="center"/>
          </w:tcPr>
          <w:p w14:paraId="02DE9215" w14:textId="77777777" w:rsidR="004D5C5A" w:rsidRPr="006328B8" w:rsidRDefault="004D5C5A" w:rsidP="004F5047">
            <w:pPr>
              <w:spacing w:line="276" w:lineRule="auto"/>
              <w:jc w:val="right"/>
              <w:rPr>
                <w:sz w:val="20"/>
                <w:szCs w:val="20"/>
              </w:rPr>
            </w:pPr>
            <w:r w:rsidRPr="006328B8">
              <w:rPr>
                <w:sz w:val="20"/>
                <w:szCs w:val="20"/>
              </w:rPr>
              <w:t>48</w:t>
            </w:r>
          </w:p>
        </w:tc>
      </w:tr>
      <w:tr w:rsidR="004D5C5A" w:rsidRPr="006328B8" w14:paraId="3B2B87F7" w14:textId="77777777" w:rsidTr="004F5047">
        <w:tc>
          <w:tcPr>
            <w:tcW w:w="651" w:type="dxa"/>
            <w:tcBorders>
              <w:top w:val="single" w:sz="4" w:space="0" w:color="auto"/>
              <w:left w:val="single" w:sz="4" w:space="0" w:color="auto"/>
              <w:bottom w:val="single" w:sz="4" w:space="0" w:color="auto"/>
              <w:right w:val="single" w:sz="4" w:space="0" w:color="auto"/>
            </w:tcBorders>
            <w:vAlign w:val="center"/>
            <w:hideMark/>
          </w:tcPr>
          <w:p w14:paraId="4777184E"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8.</w:t>
            </w:r>
          </w:p>
        </w:tc>
        <w:tc>
          <w:tcPr>
            <w:tcW w:w="6715" w:type="dxa"/>
            <w:tcBorders>
              <w:top w:val="single" w:sz="4" w:space="0" w:color="auto"/>
              <w:left w:val="single" w:sz="4" w:space="0" w:color="auto"/>
              <w:bottom w:val="single" w:sz="4" w:space="0" w:color="auto"/>
              <w:right w:val="single" w:sz="4" w:space="0" w:color="auto"/>
            </w:tcBorders>
            <w:hideMark/>
          </w:tcPr>
          <w:p w14:paraId="3EEC4F5D"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Uviđaji na terenu (po prijavi građana i po službenoj dužnosti )</w:t>
            </w:r>
          </w:p>
        </w:tc>
        <w:tc>
          <w:tcPr>
            <w:tcW w:w="1701" w:type="dxa"/>
            <w:tcBorders>
              <w:top w:val="single" w:sz="4" w:space="0" w:color="auto"/>
              <w:left w:val="single" w:sz="4" w:space="0" w:color="auto"/>
              <w:bottom w:val="single" w:sz="4" w:space="0" w:color="auto"/>
              <w:right w:val="single" w:sz="4" w:space="0" w:color="auto"/>
            </w:tcBorders>
            <w:vAlign w:val="center"/>
          </w:tcPr>
          <w:p w14:paraId="0AAD7343" w14:textId="77777777" w:rsidR="004D5C5A" w:rsidRPr="006328B8" w:rsidRDefault="004D5C5A" w:rsidP="004F5047">
            <w:pPr>
              <w:spacing w:line="276" w:lineRule="auto"/>
              <w:jc w:val="right"/>
              <w:rPr>
                <w:sz w:val="20"/>
                <w:szCs w:val="20"/>
              </w:rPr>
            </w:pPr>
            <w:r w:rsidRPr="006328B8">
              <w:rPr>
                <w:sz w:val="20"/>
                <w:szCs w:val="20"/>
              </w:rPr>
              <w:t>300</w:t>
            </w:r>
          </w:p>
        </w:tc>
      </w:tr>
      <w:tr w:rsidR="004D5C5A" w:rsidRPr="006328B8" w14:paraId="224F29D4" w14:textId="77777777" w:rsidTr="004F5047">
        <w:tc>
          <w:tcPr>
            <w:tcW w:w="651" w:type="dxa"/>
            <w:tcBorders>
              <w:top w:val="single" w:sz="4" w:space="0" w:color="auto"/>
              <w:left w:val="single" w:sz="4" w:space="0" w:color="auto"/>
              <w:bottom w:val="single" w:sz="4" w:space="0" w:color="auto"/>
              <w:right w:val="single" w:sz="4" w:space="0" w:color="auto"/>
            </w:tcBorders>
            <w:vAlign w:val="center"/>
            <w:hideMark/>
          </w:tcPr>
          <w:p w14:paraId="100BD22B"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9.</w:t>
            </w:r>
          </w:p>
        </w:tc>
        <w:tc>
          <w:tcPr>
            <w:tcW w:w="6715" w:type="dxa"/>
            <w:tcBorders>
              <w:top w:val="single" w:sz="4" w:space="0" w:color="auto"/>
              <w:left w:val="single" w:sz="4" w:space="0" w:color="auto"/>
              <w:bottom w:val="single" w:sz="4" w:space="0" w:color="auto"/>
              <w:right w:val="single" w:sz="4" w:space="0" w:color="auto"/>
            </w:tcBorders>
            <w:hideMark/>
          </w:tcPr>
          <w:p w14:paraId="308A8161"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Izdane obavijesti o počinjenom prekršaju– parkiranje registriranog vozila na zelenim površinama</w:t>
            </w:r>
          </w:p>
        </w:tc>
        <w:tc>
          <w:tcPr>
            <w:tcW w:w="1701" w:type="dxa"/>
            <w:tcBorders>
              <w:top w:val="single" w:sz="4" w:space="0" w:color="auto"/>
              <w:left w:val="single" w:sz="4" w:space="0" w:color="auto"/>
              <w:bottom w:val="single" w:sz="4" w:space="0" w:color="auto"/>
              <w:right w:val="single" w:sz="4" w:space="0" w:color="auto"/>
            </w:tcBorders>
            <w:vAlign w:val="center"/>
          </w:tcPr>
          <w:p w14:paraId="4C924433" w14:textId="77777777" w:rsidR="004D5C5A" w:rsidRPr="006328B8" w:rsidRDefault="004D5C5A" w:rsidP="004F5047">
            <w:pPr>
              <w:spacing w:line="276" w:lineRule="auto"/>
              <w:jc w:val="right"/>
              <w:rPr>
                <w:sz w:val="20"/>
                <w:szCs w:val="20"/>
              </w:rPr>
            </w:pPr>
            <w:r w:rsidRPr="006328B8">
              <w:rPr>
                <w:sz w:val="20"/>
                <w:szCs w:val="20"/>
              </w:rPr>
              <w:t>0</w:t>
            </w:r>
          </w:p>
        </w:tc>
      </w:tr>
      <w:tr w:rsidR="004D5C5A" w:rsidRPr="006328B8" w14:paraId="57605760" w14:textId="77777777" w:rsidTr="004F5047">
        <w:tc>
          <w:tcPr>
            <w:tcW w:w="651" w:type="dxa"/>
            <w:tcBorders>
              <w:top w:val="single" w:sz="4" w:space="0" w:color="auto"/>
              <w:left w:val="single" w:sz="4" w:space="0" w:color="auto"/>
              <w:bottom w:val="single" w:sz="4" w:space="0" w:color="auto"/>
              <w:right w:val="single" w:sz="4" w:space="0" w:color="auto"/>
            </w:tcBorders>
            <w:vAlign w:val="center"/>
          </w:tcPr>
          <w:p w14:paraId="52046090"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10.</w:t>
            </w:r>
          </w:p>
        </w:tc>
        <w:tc>
          <w:tcPr>
            <w:tcW w:w="6715" w:type="dxa"/>
            <w:tcBorders>
              <w:top w:val="single" w:sz="4" w:space="0" w:color="auto"/>
              <w:left w:val="single" w:sz="4" w:space="0" w:color="auto"/>
              <w:bottom w:val="single" w:sz="4" w:space="0" w:color="auto"/>
              <w:right w:val="single" w:sz="4" w:space="0" w:color="auto"/>
            </w:tcBorders>
            <w:hideMark/>
          </w:tcPr>
          <w:p w14:paraId="0CF95725"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Obavijesti o uklanjanju neregistriranih vozila</w:t>
            </w:r>
          </w:p>
        </w:tc>
        <w:tc>
          <w:tcPr>
            <w:tcW w:w="1701" w:type="dxa"/>
            <w:tcBorders>
              <w:top w:val="single" w:sz="4" w:space="0" w:color="auto"/>
              <w:left w:val="single" w:sz="4" w:space="0" w:color="auto"/>
              <w:bottom w:val="single" w:sz="4" w:space="0" w:color="auto"/>
              <w:right w:val="single" w:sz="4" w:space="0" w:color="auto"/>
            </w:tcBorders>
            <w:vAlign w:val="center"/>
          </w:tcPr>
          <w:p w14:paraId="5490F052" w14:textId="77777777" w:rsidR="004D5C5A" w:rsidRPr="006328B8" w:rsidRDefault="004D5C5A" w:rsidP="004F5047">
            <w:pPr>
              <w:spacing w:line="276" w:lineRule="auto"/>
              <w:jc w:val="right"/>
              <w:rPr>
                <w:sz w:val="20"/>
                <w:szCs w:val="20"/>
              </w:rPr>
            </w:pPr>
            <w:r w:rsidRPr="006328B8">
              <w:rPr>
                <w:sz w:val="20"/>
                <w:szCs w:val="20"/>
              </w:rPr>
              <w:t>51</w:t>
            </w:r>
          </w:p>
        </w:tc>
      </w:tr>
      <w:tr w:rsidR="004D5C5A" w:rsidRPr="006328B8" w14:paraId="5FA86C96" w14:textId="77777777" w:rsidTr="004F5047">
        <w:trPr>
          <w:trHeight w:val="135"/>
        </w:trPr>
        <w:tc>
          <w:tcPr>
            <w:tcW w:w="651" w:type="dxa"/>
            <w:tcBorders>
              <w:top w:val="single" w:sz="4" w:space="0" w:color="auto"/>
              <w:left w:val="single" w:sz="4" w:space="0" w:color="auto"/>
              <w:bottom w:val="single" w:sz="4" w:space="0" w:color="auto"/>
              <w:right w:val="single" w:sz="4" w:space="0" w:color="auto"/>
            </w:tcBorders>
            <w:vAlign w:val="center"/>
          </w:tcPr>
          <w:p w14:paraId="2604D2B2"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11.</w:t>
            </w:r>
          </w:p>
        </w:tc>
        <w:tc>
          <w:tcPr>
            <w:tcW w:w="6715" w:type="dxa"/>
            <w:tcBorders>
              <w:top w:val="single" w:sz="4" w:space="0" w:color="auto"/>
              <w:left w:val="single" w:sz="4" w:space="0" w:color="auto"/>
              <w:bottom w:val="single" w:sz="4" w:space="0" w:color="auto"/>
              <w:right w:val="single" w:sz="4" w:space="0" w:color="auto"/>
            </w:tcBorders>
            <w:hideMark/>
          </w:tcPr>
          <w:p w14:paraId="2213C1D2"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Uklonjeno neregistriranih vozila sa javne površine-vlasnik</w:t>
            </w:r>
          </w:p>
        </w:tc>
        <w:tc>
          <w:tcPr>
            <w:tcW w:w="1701" w:type="dxa"/>
            <w:tcBorders>
              <w:top w:val="single" w:sz="4" w:space="0" w:color="auto"/>
              <w:left w:val="single" w:sz="4" w:space="0" w:color="auto"/>
              <w:bottom w:val="single" w:sz="4" w:space="0" w:color="auto"/>
              <w:right w:val="single" w:sz="4" w:space="0" w:color="auto"/>
            </w:tcBorders>
            <w:vAlign w:val="center"/>
          </w:tcPr>
          <w:p w14:paraId="6AFF4FE1" w14:textId="77777777" w:rsidR="004D5C5A" w:rsidRPr="006328B8" w:rsidRDefault="004D5C5A" w:rsidP="004F5047">
            <w:pPr>
              <w:spacing w:line="276" w:lineRule="auto"/>
              <w:jc w:val="right"/>
              <w:rPr>
                <w:sz w:val="20"/>
                <w:szCs w:val="20"/>
              </w:rPr>
            </w:pPr>
            <w:r w:rsidRPr="006328B8">
              <w:rPr>
                <w:sz w:val="20"/>
                <w:szCs w:val="20"/>
              </w:rPr>
              <w:t>46</w:t>
            </w:r>
          </w:p>
        </w:tc>
      </w:tr>
      <w:tr w:rsidR="004D5C5A" w:rsidRPr="006328B8" w14:paraId="7F9966C5" w14:textId="77777777" w:rsidTr="004F5047">
        <w:tc>
          <w:tcPr>
            <w:tcW w:w="651" w:type="dxa"/>
            <w:tcBorders>
              <w:top w:val="single" w:sz="4" w:space="0" w:color="auto"/>
              <w:left w:val="single" w:sz="4" w:space="0" w:color="auto"/>
              <w:bottom w:val="single" w:sz="4" w:space="0" w:color="auto"/>
              <w:right w:val="single" w:sz="4" w:space="0" w:color="auto"/>
            </w:tcBorders>
            <w:vAlign w:val="center"/>
          </w:tcPr>
          <w:p w14:paraId="5B5AAE73"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12.</w:t>
            </w:r>
          </w:p>
        </w:tc>
        <w:tc>
          <w:tcPr>
            <w:tcW w:w="6715" w:type="dxa"/>
            <w:tcBorders>
              <w:top w:val="single" w:sz="4" w:space="0" w:color="auto"/>
              <w:left w:val="single" w:sz="4" w:space="0" w:color="auto"/>
              <w:bottom w:val="single" w:sz="4" w:space="0" w:color="auto"/>
              <w:right w:val="single" w:sz="4" w:space="0" w:color="auto"/>
            </w:tcBorders>
            <w:hideMark/>
          </w:tcPr>
          <w:p w14:paraId="40E36A90"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 xml:space="preserve">Uklonjeno neregistriranih vozila sa javne površine (pauk/vučna služba) </w:t>
            </w:r>
          </w:p>
        </w:tc>
        <w:tc>
          <w:tcPr>
            <w:tcW w:w="1701" w:type="dxa"/>
            <w:tcBorders>
              <w:top w:val="single" w:sz="4" w:space="0" w:color="auto"/>
              <w:left w:val="single" w:sz="4" w:space="0" w:color="auto"/>
              <w:bottom w:val="single" w:sz="4" w:space="0" w:color="auto"/>
              <w:right w:val="single" w:sz="4" w:space="0" w:color="auto"/>
            </w:tcBorders>
            <w:vAlign w:val="center"/>
          </w:tcPr>
          <w:p w14:paraId="6F7BE8A8" w14:textId="77777777" w:rsidR="004D5C5A" w:rsidRPr="006328B8" w:rsidRDefault="004D5C5A" w:rsidP="004F5047">
            <w:pPr>
              <w:spacing w:line="276" w:lineRule="auto"/>
              <w:jc w:val="right"/>
              <w:rPr>
                <w:sz w:val="20"/>
                <w:szCs w:val="20"/>
              </w:rPr>
            </w:pPr>
            <w:r w:rsidRPr="006328B8">
              <w:rPr>
                <w:sz w:val="20"/>
                <w:szCs w:val="20"/>
              </w:rPr>
              <w:t>5</w:t>
            </w:r>
          </w:p>
        </w:tc>
      </w:tr>
      <w:tr w:rsidR="004D5C5A" w:rsidRPr="006328B8" w14:paraId="65E4D4C3" w14:textId="77777777" w:rsidTr="004F5047">
        <w:tc>
          <w:tcPr>
            <w:tcW w:w="651" w:type="dxa"/>
            <w:tcBorders>
              <w:top w:val="single" w:sz="4" w:space="0" w:color="auto"/>
              <w:left w:val="single" w:sz="4" w:space="0" w:color="auto"/>
              <w:bottom w:val="single" w:sz="4" w:space="0" w:color="auto"/>
              <w:right w:val="single" w:sz="4" w:space="0" w:color="auto"/>
            </w:tcBorders>
            <w:vAlign w:val="center"/>
          </w:tcPr>
          <w:p w14:paraId="3B088994"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13.</w:t>
            </w:r>
          </w:p>
        </w:tc>
        <w:tc>
          <w:tcPr>
            <w:tcW w:w="6715" w:type="dxa"/>
            <w:tcBorders>
              <w:top w:val="single" w:sz="4" w:space="0" w:color="auto"/>
              <w:left w:val="single" w:sz="4" w:space="0" w:color="auto"/>
              <w:bottom w:val="single" w:sz="4" w:space="0" w:color="auto"/>
              <w:right w:val="single" w:sz="4" w:space="0" w:color="auto"/>
            </w:tcBorders>
            <w:hideMark/>
          </w:tcPr>
          <w:p w14:paraId="5192CFE7"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Uviđaji u suradnji sa drugim državnim tijelima(inspekcije)</w:t>
            </w:r>
          </w:p>
        </w:tc>
        <w:tc>
          <w:tcPr>
            <w:tcW w:w="1701" w:type="dxa"/>
            <w:tcBorders>
              <w:top w:val="single" w:sz="4" w:space="0" w:color="auto"/>
              <w:left w:val="single" w:sz="4" w:space="0" w:color="auto"/>
              <w:bottom w:val="single" w:sz="4" w:space="0" w:color="auto"/>
              <w:right w:val="single" w:sz="4" w:space="0" w:color="auto"/>
            </w:tcBorders>
            <w:vAlign w:val="center"/>
          </w:tcPr>
          <w:p w14:paraId="083EA24B" w14:textId="77777777" w:rsidR="004D5C5A" w:rsidRPr="006328B8" w:rsidRDefault="004D5C5A" w:rsidP="004F5047">
            <w:pPr>
              <w:spacing w:line="276" w:lineRule="auto"/>
              <w:jc w:val="right"/>
              <w:rPr>
                <w:sz w:val="20"/>
                <w:szCs w:val="20"/>
              </w:rPr>
            </w:pPr>
            <w:r w:rsidRPr="006328B8">
              <w:rPr>
                <w:sz w:val="20"/>
                <w:szCs w:val="20"/>
              </w:rPr>
              <w:t>10</w:t>
            </w:r>
          </w:p>
        </w:tc>
      </w:tr>
      <w:tr w:rsidR="004D5C5A" w:rsidRPr="006328B8" w14:paraId="617EFA2D" w14:textId="77777777" w:rsidTr="004F5047">
        <w:tc>
          <w:tcPr>
            <w:tcW w:w="651" w:type="dxa"/>
            <w:tcBorders>
              <w:top w:val="single" w:sz="4" w:space="0" w:color="auto"/>
              <w:left w:val="single" w:sz="4" w:space="0" w:color="auto"/>
              <w:bottom w:val="single" w:sz="4" w:space="0" w:color="auto"/>
              <w:right w:val="single" w:sz="4" w:space="0" w:color="auto"/>
            </w:tcBorders>
            <w:vAlign w:val="center"/>
          </w:tcPr>
          <w:p w14:paraId="16C31B8D"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14.</w:t>
            </w:r>
          </w:p>
        </w:tc>
        <w:tc>
          <w:tcPr>
            <w:tcW w:w="6715" w:type="dxa"/>
            <w:tcBorders>
              <w:top w:val="single" w:sz="4" w:space="0" w:color="auto"/>
              <w:left w:val="single" w:sz="4" w:space="0" w:color="auto"/>
              <w:bottom w:val="single" w:sz="4" w:space="0" w:color="auto"/>
              <w:right w:val="single" w:sz="4" w:space="0" w:color="auto"/>
            </w:tcBorders>
            <w:hideMark/>
          </w:tcPr>
          <w:p w14:paraId="5604BA7A"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Prijave nadležnim službama</w:t>
            </w:r>
          </w:p>
        </w:tc>
        <w:tc>
          <w:tcPr>
            <w:tcW w:w="1701" w:type="dxa"/>
            <w:tcBorders>
              <w:top w:val="single" w:sz="4" w:space="0" w:color="auto"/>
              <w:left w:val="single" w:sz="4" w:space="0" w:color="auto"/>
              <w:bottom w:val="single" w:sz="4" w:space="0" w:color="auto"/>
              <w:right w:val="single" w:sz="4" w:space="0" w:color="auto"/>
            </w:tcBorders>
            <w:vAlign w:val="center"/>
          </w:tcPr>
          <w:p w14:paraId="0E72B463" w14:textId="77777777" w:rsidR="004D5C5A" w:rsidRPr="006328B8" w:rsidRDefault="004D5C5A" w:rsidP="004F5047">
            <w:pPr>
              <w:spacing w:line="276" w:lineRule="auto"/>
              <w:jc w:val="right"/>
              <w:rPr>
                <w:sz w:val="20"/>
                <w:szCs w:val="20"/>
              </w:rPr>
            </w:pPr>
            <w:r w:rsidRPr="006328B8">
              <w:rPr>
                <w:sz w:val="20"/>
                <w:szCs w:val="20"/>
              </w:rPr>
              <w:t>8</w:t>
            </w:r>
          </w:p>
        </w:tc>
      </w:tr>
      <w:tr w:rsidR="004D5C5A" w:rsidRPr="006328B8" w14:paraId="2FEBA3AF" w14:textId="77777777" w:rsidTr="004F5047">
        <w:tc>
          <w:tcPr>
            <w:tcW w:w="651" w:type="dxa"/>
            <w:tcBorders>
              <w:top w:val="single" w:sz="4" w:space="0" w:color="auto"/>
              <w:left w:val="single" w:sz="4" w:space="0" w:color="auto"/>
              <w:bottom w:val="single" w:sz="4" w:space="0" w:color="auto"/>
              <w:right w:val="single" w:sz="4" w:space="0" w:color="auto"/>
            </w:tcBorders>
            <w:vAlign w:val="center"/>
          </w:tcPr>
          <w:p w14:paraId="5F5083BC"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15.</w:t>
            </w:r>
          </w:p>
        </w:tc>
        <w:tc>
          <w:tcPr>
            <w:tcW w:w="6715" w:type="dxa"/>
            <w:tcBorders>
              <w:top w:val="single" w:sz="4" w:space="0" w:color="auto"/>
              <w:left w:val="single" w:sz="4" w:space="0" w:color="auto"/>
              <w:bottom w:val="single" w:sz="4" w:space="0" w:color="auto"/>
              <w:right w:val="single" w:sz="4" w:space="0" w:color="auto"/>
            </w:tcBorders>
            <w:hideMark/>
          </w:tcPr>
          <w:p w14:paraId="2EDAB903"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Dopisi razni</w:t>
            </w:r>
          </w:p>
        </w:tc>
        <w:tc>
          <w:tcPr>
            <w:tcW w:w="1701" w:type="dxa"/>
            <w:tcBorders>
              <w:top w:val="single" w:sz="4" w:space="0" w:color="auto"/>
              <w:left w:val="single" w:sz="4" w:space="0" w:color="auto"/>
              <w:bottom w:val="single" w:sz="4" w:space="0" w:color="auto"/>
              <w:right w:val="single" w:sz="4" w:space="0" w:color="auto"/>
            </w:tcBorders>
            <w:vAlign w:val="center"/>
          </w:tcPr>
          <w:p w14:paraId="17F86948" w14:textId="77777777" w:rsidR="004D5C5A" w:rsidRPr="006328B8" w:rsidRDefault="004D5C5A" w:rsidP="004F5047">
            <w:pPr>
              <w:spacing w:line="276" w:lineRule="auto"/>
              <w:jc w:val="right"/>
              <w:rPr>
                <w:sz w:val="20"/>
                <w:szCs w:val="20"/>
              </w:rPr>
            </w:pPr>
            <w:r w:rsidRPr="006328B8">
              <w:rPr>
                <w:sz w:val="20"/>
                <w:szCs w:val="20"/>
              </w:rPr>
              <w:t>153</w:t>
            </w:r>
          </w:p>
        </w:tc>
      </w:tr>
      <w:tr w:rsidR="004D5C5A" w:rsidRPr="006328B8" w14:paraId="4031EA11" w14:textId="77777777" w:rsidTr="004F5047">
        <w:tc>
          <w:tcPr>
            <w:tcW w:w="651" w:type="dxa"/>
            <w:tcBorders>
              <w:top w:val="single" w:sz="4" w:space="0" w:color="auto"/>
              <w:left w:val="single" w:sz="4" w:space="0" w:color="auto"/>
              <w:bottom w:val="single" w:sz="4" w:space="0" w:color="auto"/>
              <w:right w:val="single" w:sz="4" w:space="0" w:color="auto"/>
            </w:tcBorders>
            <w:vAlign w:val="center"/>
          </w:tcPr>
          <w:p w14:paraId="7DF330B6"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16.</w:t>
            </w:r>
          </w:p>
        </w:tc>
        <w:tc>
          <w:tcPr>
            <w:tcW w:w="6715" w:type="dxa"/>
            <w:tcBorders>
              <w:top w:val="single" w:sz="4" w:space="0" w:color="auto"/>
              <w:left w:val="single" w:sz="4" w:space="0" w:color="auto"/>
              <w:bottom w:val="single" w:sz="4" w:space="0" w:color="auto"/>
              <w:right w:val="single" w:sz="4" w:space="0" w:color="auto"/>
            </w:tcBorders>
            <w:hideMark/>
          </w:tcPr>
          <w:p w14:paraId="75A0A289"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 xml:space="preserve"> Pokrenuti upravni postupci komunalnog redarstva</w:t>
            </w:r>
          </w:p>
        </w:tc>
        <w:tc>
          <w:tcPr>
            <w:tcW w:w="1701" w:type="dxa"/>
            <w:tcBorders>
              <w:top w:val="single" w:sz="4" w:space="0" w:color="auto"/>
              <w:left w:val="single" w:sz="4" w:space="0" w:color="auto"/>
              <w:bottom w:val="single" w:sz="4" w:space="0" w:color="auto"/>
              <w:right w:val="single" w:sz="4" w:space="0" w:color="auto"/>
            </w:tcBorders>
            <w:vAlign w:val="center"/>
          </w:tcPr>
          <w:p w14:paraId="2E885BAE" w14:textId="77777777" w:rsidR="004D5C5A" w:rsidRPr="006328B8" w:rsidRDefault="004D5C5A" w:rsidP="004F5047">
            <w:pPr>
              <w:spacing w:line="276" w:lineRule="auto"/>
              <w:jc w:val="right"/>
              <w:rPr>
                <w:sz w:val="20"/>
                <w:szCs w:val="20"/>
              </w:rPr>
            </w:pPr>
            <w:r w:rsidRPr="006328B8">
              <w:rPr>
                <w:sz w:val="20"/>
                <w:szCs w:val="20"/>
              </w:rPr>
              <w:t>21</w:t>
            </w:r>
          </w:p>
        </w:tc>
      </w:tr>
      <w:tr w:rsidR="004D5C5A" w:rsidRPr="006328B8" w14:paraId="2EE267C1" w14:textId="77777777" w:rsidTr="004F5047">
        <w:tc>
          <w:tcPr>
            <w:tcW w:w="651" w:type="dxa"/>
            <w:tcBorders>
              <w:top w:val="single" w:sz="4" w:space="0" w:color="auto"/>
              <w:left w:val="single" w:sz="4" w:space="0" w:color="auto"/>
              <w:bottom w:val="single" w:sz="4" w:space="0" w:color="auto"/>
              <w:right w:val="single" w:sz="4" w:space="0" w:color="auto"/>
            </w:tcBorders>
            <w:vAlign w:val="center"/>
            <w:hideMark/>
          </w:tcPr>
          <w:p w14:paraId="55ED6F6F"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17.</w:t>
            </w:r>
          </w:p>
        </w:tc>
        <w:tc>
          <w:tcPr>
            <w:tcW w:w="6715" w:type="dxa"/>
            <w:tcBorders>
              <w:top w:val="single" w:sz="4" w:space="0" w:color="auto"/>
              <w:left w:val="single" w:sz="4" w:space="0" w:color="auto"/>
              <w:bottom w:val="single" w:sz="4" w:space="0" w:color="auto"/>
              <w:right w:val="single" w:sz="4" w:space="0" w:color="auto"/>
            </w:tcBorders>
            <w:hideMark/>
          </w:tcPr>
          <w:p w14:paraId="10D8C653"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Dovršeni upravni postupci komunalnog redarstva</w:t>
            </w:r>
          </w:p>
        </w:tc>
        <w:tc>
          <w:tcPr>
            <w:tcW w:w="1701" w:type="dxa"/>
            <w:tcBorders>
              <w:top w:val="single" w:sz="4" w:space="0" w:color="auto"/>
              <w:left w:val="single" w:sz="4" w:space="0" w:color="auto"/>
              <w:bottom w:val="single" w:sz="4" w:space="0" w:color="auto"/>
              <w:right w:val="single" w:sz="4" w:space="0" w:color="auto"/>
            </w:tcBorders>
            <w:vAlign w:val="center"/>
          </w:tcPr>
          <w:p w14:paraId="673D1F30" w14:textId="77777777" w:rsidR="004D5C5A" w:rsidRPr="006328B8" w:rsidRDefault="004D5C5A" w:rsidP="004F5047">
            <w:pPr>
              <w:spacing w:line="276" w:lineRule="auto"/>
              <w:jc w:val="right"/>
              <w:rPr>
                <w:sz w:val="20"/>
                <w:szCs w:val="20"/>
              </w:rPr>
            </w:pPr>
            <w:r w:rsidRPr="006328B8">
              <w:rPr>
                <w:sz w:val="20"/>
                <w:szCs w:val="20"/>
              </w:rPr>
              <w:t>12</w:t>
            </w:r>
          </w:p>
        </w:tc>
      </w:tr>
      <w:tr w:rsidR="004D5C5A" w:rsidRPr="006328B8" w14:paraId="5692D11F" w14:textId="77777777" w:rsidTr="004F5047">
        <w:tc>
          <w:tcPr>
            <w:tcW w:w="651" w:type="dxa"/>
            <w:tcBorders>
              <w:top w:val="single" w:sz="4" w:space="0" w:color="auto"/>
              <w:left w:val="single" w:sz="4" w:space="0" w:color="auto"/>
              <w:bottom w:val="single" w:sz="4" w:space="0" w:color="auto"/>
              <w:right w:val="single" w:sz="4" w:space="0" w:color="auto"/>
            </w:tcBorders>
            <w:vAlign w:val="center"/>
          </w:tcPr>
          <w:p w14:paraId="3EB31F7F" w14:textId="77777777" w:rsidR="004D5C5A" w:rsidRPr="006328B8" w:rsidRDefault="004D5C5A" w:rsidP="004F5047">
            <w:pPr>
              <w:spacing w:line="276" w:lineRule="auto"/>
              <w:jc w:val="center"/>
              <w:rPr>
                <w:color w:val="000000" w:themeColor="text1"/>
                <w:sz w:val="20"/>
                <w:szCs w:val="20"/>
              </w:rPr>
            </w:pPr>
            <w:r w:rsidRPr="006328B8">
              <w:rPr>
                <w:color w:val="000000" w:themeColor="text1"/>
                <w:sz w:val="20"/>
                <w:szCs w:val="20"/>
              </w:rPr>
              <w:t>18.</w:t>
            </w:r>
          </w:p>
        </w:tc>
        <w:tc>
          <w:tcPr>
            <w:tcW w:w="6715" w:type="dxa"/>
            <w:tcBorders>
              <w:top w:val="single" w:sz="4" w:space="0" w:color="auto"/>
              <w:left w:val="single" w:sz="4" w:space="0" w:color="auto"/>
              <w:bottom w:val="single" w:sz="4" w:space="0" w:color="auto"/>
              <w:right w:val="single" w:sz="4" w:space="0" w:color="auto"/>
            </w:tcBorders>
          </w:tcPr>
          <w:p w14:paraId="78CC1071" w14:textId="77777777" w:rsidR="004D5C5A" w:rsidRPr="006328B8" w:rsidRDefault="004D5C5A" w:rsidP="004F5047">
            <w:pPr>
              <w:spacing w:line="276" w:lineRule="auto"/>
              <w:rPr>
                <w:color w:val="000000" w:themeColor="text1"/>
                <w:sz w:val="20"/>
                <w:szCs w:val="20"/>
              </w:rPr>
            </w:pPr>
            <w:r w:rsidRPr="006328B8">
              <w:rPr>
                <w:color w:val="000000" w:themeColor="text1"/>
                <w:sz w:val="20"/>
                <w:szCs w:val="20"/>
              </w:rPr>
              <w:t>Podnijeti optužni prijedlozi sukladno Zakonu</w:t>
            </w:r>
          </w:p>
        </w:tc>
        <w:tc>
          <w:tcPr>
            <w:tcW w:w="1701" w:type="dxa"/>
            <w:tcBorders>
              <w:top w:val="single" w:sz="4" w:space="0" w:color="auto"/>
              <w:left w:val="single" w:sz="4" w:space="0" w:color="auto"/>
              <w:bottom w:val="single" w:sz="4" w:space="0" w:color="auto"/>
              <w:right w:val="single" w:sz="4" w:space="0" w:color="auto"/>
            </w:tcBorders>
            <w:vAlign w:val="center"/>
          </w:tcPr>
          <w:p w14:paraId="479FBFED" w14:textId="77777777" w:rsidR="004D5C5A" w:rsidRPr="006328B8" w:rsidRDefault="004D5C5A" w:rsidP="004F5047">
            <w:pPr>
              <w:spacing w:line="276" w:lineRule="auto"/>
              <w:jc w:val="right"/>
              <w:rPr>
                <w:sz w:val="20"/>
                <w:szCs w:val="20"/>
              </w:rPr>
            </w:pPr>
            <w:r w:rsidRPr="006328B8">
              <w:rPr>
                <w:sz w:val="20"/>
                <w:szCs w:val="20"/>
              </w:rPr>
              <w:t>1</w:t>
            </w:r>
          </w:p>
        </w:tc>
      </w:tr>
    </w:tbl>
    <w:p w14:paraId="596D6CEC" w14:textId="77777777" w:rsidR="004D5C5A" w:rsidRPr="006328B8" w:rsidRDefault="004D5C5A" w:rsidP="004D5C5A">
      <w:pPr>
        <w:spacing w:line="276" w:lineRule="auto"/>
        <w:jc w:val="both"/>
        <w:rPr>
          <w:color w:val="000000" w:themeColor="text1"/>
          <w:sz w:val="22"/>
          <w:szCs w:val="22"/>
        </w:rPr>
      </w:pPr>
      <w:r w:rsidRPr="006328B8">
        <w:rPr>
          <w:color w:val="000000" w:themeColor="text1"/>
          <w:sz w:val="22"/>
          <w:szCs w:val="22"/>
        </w:rPr>
        <w:t xml:space="preserve">Vezano uz naplaćen novčani iznos po izdanim obaveznim prekršajnim nalozima, valja napomenuti da se izrečena novčana kazna može umanjiti uplatom u iznosu od 2/3 novčane kazne u roku određenim obaveznim prekršajnim nalogom te da je dio evidentiranih obaveznih prekršajnih naloga na koje su stranke pravodobno podnijele prigovor uplaćen u umanjenom iznosu temeljem sudskih presuda. </w:t>
      </w:r>
    </w:p>
    <w:p w14:paraId="55F891B2" w14:textId="77777777" w:rsidR="004D5C5A" w:rsidRPr="006328B8" w:rsidRDefault="004D5C5A" w:rsidP="004D5C5A">
      <w:pPr>
        <w:spacing w:line="276" w:lineRule="auto"/>
        <w:rPr>
          <w:b/>
          <w:sz w:val="22"/>
          <w:szCs w:val="22"/>
        </w:rPr>
      </w:pPr>
    </w:p>
    <w:p w14:paraId="3BFA2C16" w14:textId="77777777" w:rsidR="004D5C5A" w:rsidRPr="006328B8" w:rsidRDefault="004D5C5A" w:rsidP="004D5C5A">
      <w:pPr>
        <w:spacing w:line="276" w:lineRule="auto"/>
        <w:rPr>
          <w:b/>
          <w:sz w:val="22"/>
          <w:szCs w:val="22"/>
        </w:rPr>
      </w:pPr>
      <w:r w:rsidRPr="006328B8">
        <w:rPr>
          <w:b/>
          <w:sz w:val="22"/>
          <w:szCs w:val="22"/>
        </w:rPr>
        <w:t>ZAKLJUČNO</w:t>
      </w:r>
    </w:p>
    <w:p w14:paraId="077A1A58" w14:textId="77777777" w:rsidR="004D5C5A" w:rsidRPr="006328B8" w:rsidRDefault="004D5C5A" w:rsidP="004D5C5A">
      <w:pPr>
        <w:spacing w:line="276" w:lineRule="auto"/>
        <w:jc w:val="both"/>
        <w:rPr>
          <w:sz w:val="22"/>
          <w:szCs w:val="22"/>
        </w:rPr>
      </w:pPr>
      <w:r w:rsidRPr="006328B8">
        <w:rPr>
          <w:sz w:val="22"/>
          <w:szCs w:val="22"/>
        </w:rPr>
        <w:t>Upravni odjel za komunalni sustav je tijekom izvještajnog razdoblja obavio niz administrativnih i stručnih poslova u okviru svoje nadležnosti sukladno postavkama predviđenih Proračunom Grada Poreča – Parenzo za 2025. godinu te važećim propisima i aktima Grada, a sve u uspješnoj suradnji s ostalim Upravnim odjelima Grada.</w:t>
      </w:r>
    </w:p>
    <w:p w14:paraId="725146FB" w14:textId="77777777" w:rsidR="004D5C5A" w:rsidRPr="006328B8" w:rsidRDefault="004D5C5A" w:rsidP="004D5C5A">
      <w:pPr>
        <w:spacing w:line="276" w:lineRule="auto"/>
        <w:jc w:val="both"/>
        <w:rPr>
          <w:sz w:val="22"/>
          <w:szCs w:val="22"/>
        </w:rPr>
      </w:pPr>
      <w:r w:rsidRPr="006328B8">
        <w:rPr>
          <w:sz w:val="22"/>
          <w:szCs w:val="22"/>
        </w:rPr>
        <w:t>Uz veliki obim i složenost poslova koji se obavljaju unutar ovog Upravnog odjela za istaknuti je također i svakodnevni terenski rad, rad sa strankama, sudjelovanje u organizacijama raznih manifestacija i priredbi u Gradu, suradnja sa komunalnim poduzećima te stalna izloženost javnosti.</w:t>
      </w:r>
    </w:p>
    <w:p w14:paraId="331D010C" w14:textId="77777777" w:rsidR="004D5C5A" w:rsidRPr="006328B8" w:rsidRDefault="004D5C5A" w:rsidP="004D5C5A">
      <w:pPr>
        <w:spacing w:line="276" w:lineRule="auto"/>
        <w:jc w:val="both"/>
        <w:rPr>
          <w:sz w:val="22"/>
          <w:szCs w:val="22"/>
        </w:rPr>
      </w:pPr>
      <w:r w:rsidRPr="006328B8">
        <w:rPr>
          <w:sz w:val="22"/>
          <w:szCs w:val="22"/>
        </w:rPr>
        <w:t>Izvještajno se razdoblje, unatoč manjem broju službenika, može okarakterizirati kao period u kojem su provedene sve važnije aktivnosti i radni zadaci te realizirani prioritetni projekti.</w:t>
      </w:r>
    </w:p>
    <w:p w14:paraId="7ABDF88E" w14:textId="77777777" w:rsidR="004D5C5A" w:rsidRPr="006328B8" w:rsidRDefault="004D5C5A" w:rsidP="0062783F">
      <w:pPr>
        <w:spacing w:line="276" w:lineRule="auto"/>
        <w:jc w:val="right"/>
        <w:rPr>
          <w:sz w:val="22"/>
          <w:szCs w:val="22"/>
        </w:rPr>
      </w:pPr>
    </w:p>
    <w:tbl>
      <w:tblPr>
        <w:tblW w:w="0" w:type="auto"/>
        <w:jc w:val="right"/>
        <w:tblLook w:val="04A0" w:firstRow="1" w:lastRow="0" w:firstColumn="1" w:lastColumn="0" w:noHBand="0" w:noVBand="1"/>
      </w:tblPr>
      <w:tblGrid>
        <w:gridCol w:w="3233"/>
      </w:tblGrid>
      <w:tr w:rsidR="0062783F" w:rsidRPr="006328B8" w14:paraId="6366F9EF" w14:textId="77777777" w:rsidTr="0062783F">
        <w:trPr>
          <w:trHeight w:val="691"/>
          <w:jc w:val="right"/>
        </w:trPr>
        <w:tc>
          <w:tcPr>
            <w:tcW w:w="3233" w:type="dxa"/>
          </w:tcPr>
          <w:p w14:paraId="345FFA72" w14:textId="77777777" w:rsidR="0062783F" w:rsidRPr="006328B8" w:rsidRDefault="0062783F" w:rsidP="004F5047">
            <w:pPr>
              <w:spacing w:line="276" w:lineRule="auto"/>
              <w:jc w:val="center"/>
              <w:rPr>
                <w:sz w:val="22"/>
                <w:szCs w:val="22"/>
              </w:rPr>
            </w:pPr>
            <w:r w:rsidRPr="006328B8">
              <w:rPr>
                <w:sz w:val="22"/>
                <w:szCs w:val="22"/>
              </w:rPr>
              <w:t>PROČELNICA p.o.</w:t>
            </w:r>
          </w:p>
          <w:p w14:paraId="6117A6CD" w14:textId="77777777" w:rsidR="0062783F" w:rsidRPr="006328B8" w:rsidRDefault="0062783F" w:rsidP="004F5047">
            <w:pPr>
              <w:spacing w:line="276" w:lineRule="auto"/>
              <w:jc w:val="center"/>
              <w:rPr>
                <w:sz w:val="22"/>
                <w:szCs w:val="22"/>
              </w:rPr>
            </w:pPr>
            <w:r w:rsidRPr="006328B8">
              <w:rPr>
                <w:sz w:val="22"/>
                <w:szCs w:val="22"/>
              </w:rPr>
              <w:t xml:space="preserve">Jasmina </w:t>
            </w:r>
            <w:proofErr w:type="spellStart"/>
            <w:r w:rsidRPr="006328B8">
              <w:rPr>
                <w:sz w:val="22"/>
                <w:szCs w:val="22"/>
              </w:rPr>
              <w:t>Vinkerlić</w:t>
            </w:r>
            <w:proofErr w:type="spellEnd"/>
            <w:r w:rsidRPr="006328B8">
              <w:rPr>
                <w:sz w:val="22"/>
                <w:szCs w:val="22"/>
              </w:rPr>
              <w:t xml:space="preserve"> Petrović</w:t>
            </w:r>
          </w:p>
        </w:tc>
      </w:tr>
    </w:tbl>
    <w:p w14:paraId="008F4282" w14:textId="77777777" w:rsidR="004D5C5A" w:rsidRPr="006328B8" w:rsidRDefault="004D5C5A" w:rsidP="004D5C5A">
      <w:pPr>
        <w:spacing w:line="276" w:lineRule="auto"/>
        <w:jc w:val="both"/>
        <w:rPr>
          <w:sz w:val="22"/>
          <w:szCs w:val="22"/>
        </w:rPr>
      </w:pPr>
    </w:p>
    <w:p w14:paraId="12F7324C" w14:textId="77777777" w:rsidR="004D5C5A" w:rsidRPr="006328B8" w:rsidRDefault="004D5C5A" w:rsidP="004D5C5A">
      <w:pPr>
        <w:spacing w:line="276" w:lineRule="auto"/>
        <w:jc w:val="both"/>
        <w:rPr>
          <w:sz w:val="22"/>
          <w:szCs w:val="22"/>
        </w:rPr>
      </w:pPr>
    </w:p>
    <w:p w14:paraId="30514283" w14:textId="77777777" w:rsidR="004D5C5A" w:rsidRPr="006328B8" w:rsidRDefault="004D5C5A" w:rsidP="004D5C5A">
      <w:pPr>
        <w:spacing w:line="276" w:lineRule="auto"/>
        <w:jc w:val="both"/>
        <w:rPr>
          <w:sz w:val="22"/>
          <w:szCs w:val="22"/>
        </w:rPr>
      </w:pPr>
    </w:p>
    <w:p w14:paraId="387163B6" w14:textId="77777777" w:rsidR="004D5C5A" w:rsidRPr="006328B8" w:rsidRDefault="004D5C5A" w:rsidP="004D5C5A">
      <w:pPr>
        <w:spacing w:line="276" w:lineRule="auto"/>
        <w:jc w:val="both"/>
        <w:rPr>
          <w:sz w:val="22"/>
          <w:szCs w:val="22"/>
        </w:rPr>
      </w:pPr>
    </w:p>
    <w:p w14:paraId="0CE6A277" w14:textId="5201AC7B" w:rsidR="004D5C5A" w:rsidRDefault="004D5C5A" w:rsidP="0062783F">
      <w:pPr>
        <w:rPr>
          <w:sz w:val="22"/>
          <w:szCs w:val="22"/>
        </w:rPr>
      </w:pPr>
    </w:p>
    <w:p w14:paraId="2542BB29" w14:textId="77777777" w:rsidR="0062783F" w:rsidRDefault="0062783F" w:rsidP="0062783F">
      <w:pPr>
        <w:rPr>
          <w:b/>
          <w:color w:val="FF0000"/>
        </w:rPr>
      </w:pPr>
    </w:p>
    <w:p w14:paraId="12BE2A4D" w14:textId="77777777" w:rsidR="004D5C5A" w:rsidRDefault="004D5C5A" w:rsidP="000E2612">
      <w:pPr>
        <w:rPr>
          <w:b/>
          <w:color w:val="FF0000"/>
        </w:rPr>
      </w:pPr>
    </w:p>
    <w:p w14:paraId="7A70658B" w14:textId="1AADA5CB" w:rsidR="003C2E44" w:rsidRPr="000E2612" w:rsidRDefault="003C2E44" w:rsidP="003C2E44">
      <w:pPr>
        <w:jc w:val="center"/>
        <w:rPr>
          <w:b/>
        </w:rPr>
      </w:pPr>
      <w:r w:rsidRPr="000E2612">
        <w:rPr>
          <w:b/>
        </w:rPr>
        <w:lastRenderedPageBreak/>
        <w:t>IZVJEŠĆE</w:t>
      </w:r>
    </w:p>
    <w:p w14:paraId="44F47C55" w14:textId="77777777" w:rsidR="003C2E44" w:rsidRPr="000E2612" w:rsidRDefault="003C2E44" w:rsidP="003C2E44">
      <w:pPr>
        <w:jc w:val="center"/>
        <w:rPr>
          <w:b/>
        </w:rPr>
      </w:pPr>
      <w:r w:rsidRPr="000E2612">
        <w:rPr>
          <w:b/>
        </w:rPr>
        <w:t>o radu Upravnog odjela za prostorno planiranje i zaštitu okoliša</w:t>
      </w:r>
    </w:p>
    <w:p w14:paraId="7252B440" w14:textId="04103B67" w:rsidR="003C2E44" w:rsidRPr="000E2612" w:rsidRDefault="003C2E44" w:rsidP="003C2E44">
      <w:pPr>
        <w:jc w:val="center"/>
        <w:rPr>
          <w:b/>
        </w:rPr>
      </w:pPr>
      <w:r w:rsidRPr="000E2612">
        <w:rPr>
          <w:b/>
        </w:rPr>
        <w:t>za period od 1.</w:t>
      </w:r>
      <w:r w:rsidR="000E2612">
        <w:rPr>
          <w:b/>
        </w:rPr>
        <w:t xml:space="preserve"> </w:t>
      </w:r>
      <w:r w:rsidRPr="000E2612">
        <w:rPr>
          <w:b/>
        </w:rPr>
        <w:t>7. do 31.</w:t>
      </w:r>
      <w:r w:rsidR="000E2612">
        <w:rPr>
          <w:b/>
        </w:rPr>
        <w:t xml:space="preserve"> </w:t>
      </w:r>
      <w:r w:rsidRPr="000E2612">
        <w:rPr>
          <w:b/>
        </w:rPr>
        <w:t>12.</w:t>
      </w:r>
      <w:r w:rsidR="000E2612">
        <w:rPr>
          <w:b/>
        </w:rPr>
        <w:t xml:space="preserve"> </w:t>
      </w:r>
      <w:r w:rsidRPr="000E2612">
        <w:rPr>
          <w:b/>
        </w:rPr>
        <w:t>202</w:t>
      </w:r>
      <w:r w:rsidR="000E2612">
        <w:rPr>
          <w:b/>
        </w:rPr>
        <w:t>5</w:t>
      </w:r>
      <w:r w:rsidRPr="000E2612">
        <w:rPr>
          <w:b/>
        </w:rPr>
        <w:t>. godine</w:t>
      </w:r>
    </w:p>
    <w:p w14:paraId="0BA9F59A" w14:textId="77777777" w:rsidR="000E2612" w:rsidRPr="00A34CB3" w:rsidRDefault="000E2612" w:rsidP="000E2612">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E2612" w:rsidRPr="00A34CB3" w14:paraId="32075F48" w14:textId="77777777" w:rsidTr="004F5047">
        <w:tc>
          <w:tcPr>
            <w:tcW w:w="8522" w:type="dxa"/>
            <w:tcBorders>
              <w:bottom w:val="nil"/>
            </w:tcBorders>
          </w:tcPr>
          <w:p w14:paraId="123FBB76" w14:textId="77777777" w:rsidR="000E2612" w:rsidRPr="00A34CB3" w:rsidRDefault="000E2612" w:rsidP="00AB0ED7">
            <w:pPr>
              <w:numPr>
                <w:ilvl w:val="0"/>
                <w:numId w:val="22"/>
              </w:numPr>
              <w:rPr>
                <w:rFonts w:ascii="Arial" w:hAnsi="Arial"/>
                <w:b/>
                <w:sz w:val="22"/>
              </w:rPr>
            </w:pPr>
            <w:r w:rsidRPr="00A34CB3">
              <w:rPr>
                <w:rFonts w:ascii="Arial" w:hAnsi="Arial"/>
                <w:b/>
                <w:sz w:val="22"/>
              </w:rPr>
              <w:t>OCJENA PROČELNIKA O RADU UPRAVNOG ODJELA</w:t>
            </w:r>
          </w:p>
        </w:tc>
      </w:tr>
      <w:tr w:rsidR="000E2612" w:rsidRPr="00A34CB3" w14:paraId="479CCDC1" w14:textId="77777777" w:rsidTr="004F5047">
        <w:tc>
          <w:tcPr>
            <w:tcW w:w="8522" w:type="dxa"/>
            <w:shd w:val="pct5" w:color="auto" w:fill="FFFFFF"/>
          </w:tcPr>
          <w:p w14:paraId="5FDF1696" w14:textId="77777777" w:rsidR="000E2612" w:rsidRPr="00A34CB3" w:rsidRDefault="000E2612" w:rsidP="004F5047">
            <w:pPr>
              <w:jc w:val="both"/>
              <w:rPr>
                <w:sz w:val="22"/>
              </w:rPr>
            </w:pPr>
            <w:r w:rsidRPr="00A34CB3">
              <w:rPr>
                <w:sz w:val="22"/>
              </w:rPr>
              <w:t xml:space="preserve">Upravni odjel za prostorno planiranje i zaštitu okoliša u izvještajnom je razdoblju izvršio postavljene zadaće u skladu sa odlukama, aktima i zaključcima Gradskog vijeća i Gradonačelnika Grada Poreča, a temeljem važećih zakona i drugih propisa iz područja prostornog planiranja, graditeljstva, zaštite okoliša i kulturne baštine, te upravljanja i raspolaganja nekretninama. </w:t>
            </w:r>
          </w:p>
          <w:p w14:paraId="0C7252A2" w14:textId="77777777" w:rsidR="000E2612" w:rsidRPr="00A34CB3" w:rsidRDefault="000E2612" w:rsidP="004F5047">
            <w:pPr>
              <w:rPr>
                <w:sz w:val="22"/>
              </w:rPr>
            </w:pPr>
          </w:p>
          <w:p w14:paraId="18D8D809" w14:textId="77777777" w:rsidR="000E2612" w:rsidRPr="00A34CB3" w:rsidRDefault="000E2612" w:rsidP="004F5047">
            <w:pPr>
              <w:rPr>
                <w:sz w:val="22"/>
              </w:rPr>
            </w:pPr>
            <w:r w:rsidRPr="00A34CB3">
              <w:rPr>
                <w:sz w:val="22"/>
              </w:rPr>
              <w:t>Najznačajniji programi iz nadležnosti ovog Upravnog odjela u izvještajnom razdoblju su slijedeći :</w:t>
            </w:r>
          </w:p>
          <w:p w14:paraId="51E49A2D" w14:textId="77777777" w:rsidR="000E2612" w:rsidRPr="00A34CB3" w:rsidRDefault="000E2612" w:rsidP="004F5047">
            <w:pPr>
              <w:rPr>
                <w:b/>
                <w:sz w:val="22"/>
              </w:rPr>
            </w:pPr>
            <w:r w:rsidRPr="00A34CB3">
              <w:rPr>
                <w:b/>
                <w:sz w:val="22"/>
              </w:rPr>
              <w:t xml:space="preserve">- iz oblasti zaštite kulturne baštine </w:t>
            </w:r>
          </w:p>
          <w:p w14:paraId="49FB8012" w14:textId="77777777" w:rsidR="000E2612" w:rsidRPr="00A34CB3" w:rsidRDefault="000E2612" w:rsidP="004F5047">
            <w:pPr>
              <w:ind w:left="851"/>
              <w:rPr>
                <w:sz w:val="22"/>
              </w:rPr>
            </w:pPr>
            <w:r w:rsidRPr="00A34CB3">
              <w:rPr>
                <w:sz w:val="22"/>
              </w:rPr>
              <w:t>- priprema i provedba višegodišnjih programa,</w:t>
            </w:r>
          </w:p>
          <w:p w14:paraId="506D1691" w14:textId="77777777" w:rsidR="000E2612" w:rsidRPr="00A34CB3" w:rsidRDefault="000E2612" w:rsidP="004F5047">
            <w:pPr>
              <w:rPr>
                <w:b/>
                <w:sz w:val="22"/>
              </w:rPr>
            </w:pPr>
            <w:r w:rsidRPr="00A34CB3">
              <w:rPr>
                <w:b/>
                <w:sz w:val="22"/>
              </w:rPr>
              <w:t>- iz oblasti prostornog planiranja</w:t>
            </w:r>
          </w:p>
          <w:p w14:paraId="0407A553" w14:textId="77777777" w:rsidR="000E2612" w:rsidRPr="00A34CB3" w:rsidRDefault="000E2612" w:rsidP="004F5047">
            <w:pPr>
              <w:ind w:left="851"/>
              <w:rPr>
                <w:sz w:val="22"/>
              </w:rPr>
            </w:pPr>
            <w:r w:rsidRPr="00A34CB3">
              <w:rPr>
                <w:sz w:val="22"/>
              </w:rPr>
              <w:t>- izrada i donošenje prostornih planova,</w:t>
            </w:r>
          </w:p>
          <w:p w14:paraId="345E232A" w14:textId="77777777" w:rsidR="000E2612" w:rsidRPr="00A34CB3" w:rsidRDefault="000E2612" w:rsidP="004F5047">
            <w:pPr>
              <w:ind w:left="851"/>
              <w:rPr>
                <w:sz w:val="22"/>
              </w:rPr>
            </w:pPr>
            <w:r w:rsidRPr="00A34CB3">
              <w:rPr>
                <w:sz w:val="22"/>
              </w:rPr>
              <w:t>- priprema drugih dokumenata i programa,</w:t>
            </w:r>
          </w:p>
          <w:p w14:paraId="1A77DD13" w14:textId="77777777" w:rsidR="000E2612" w:rsidRPr="00A34CB3" w:rsidRDefault="000E2612" w:rsidP="004F5047">
            <w:pPr>
              <w:rPr>
                <w:b/>
                <w:sz w:val="22"/>
              </w:rPr>
            </w:pPr>
            <w:r w:rsidRPr="00A34CB3">
              <w:rPr>
                <w:b/>
                <w:sz w:val="22"/>
              </w:rPr>
              <w:t xml:space="preserve">- iz oblasti zaštite okoliša  </w:t>
            </w:r>
          </w:p>
          <w:p w14:paraId="0368DB14" w14:textId="77777777" w:rsidR="000E2612" w:rsidRPr="00A34CB3" w:rsidRDefault="000E2612" w:rsidP="004F5047">
            <w:pPr>
              <w:ind w:left="851"/>
              <w:rPr>
                <w:sz w:val="22"/>
              </w:rPr>
            </w:pPr>
            <w:r w:rsidRPr="00A34CB3">
              <w:rPr>
                <w:sz w:val="22"/>
              </w:rPr>
              <w:t xml:space="preserve">- provedba programa iz oblasti zaštite okoliša, </w:t>
            </w:r>
          </w:p>
          <w:p w14:paraId="68A93214" w14:textId="77777777" w:rsidR="000E2612" w:rsidRPr="00A34CB3" w:rsidRDefault="000E2612" w:rsidP="004F5047">
            <w:pPr>
              <w:rPr>
                <w:b/>
                <w:sz w:val="22"/>
              </w:rPr>
            </w:pPr>
            <w:r w:rsidRPr="00A34CB3">
              <w:rPr>
                <w:b/>
                <w:sz w:val="22"/>
              </w:rPr>
              <w:t xml:space="preserve">- iz oblasti upravljanja i raspolaganja nekretninama  </w:t>
            </w:r>
          </w:p>
          <w:p w14:paraId="3DF322BA" w14:textId="77777777" w:rsidR="000E2612" w:rsidRPr="00A34CB3" w:rsidRDefault="000E2612" w:rsidP="004F5047">
            <w:pPr>
              <w:ind w:left="851"/>
              <w:rPr>
                <w:sz w:val="22"/>
              </w:rPr>
            </w:pPr>
            <w:r w:rsidRPr="00A34CB3">
              <w:rPr>
                <w:sz w:val="22"/>
              </w:rPr>
              <w:t>- prodaja nekretnina - neizgrađeno građevinsko zemljište i okućnica sukladno važećim prostornim planovima, te ustanovljavanje prava služnosti,</w:t>
            </w:r>
          </w:p>
          <w:p w14:paraId="3387FDE8" w14:textId="77777777" w:rsidR="000E2612" w:rsidRPr="00A34CB3" w:rsidRDefault="000E2612" w:rsidP="004F5047">
            <w:pPr>
              <w:ind w:left="851"/>
              <w:rPr>
                <w:b/>
                <w:sz w:val="22"/>
              </w:rPr>
            </w:pPr>
            <w:r w:rsidRPr="00A34CB3">
              <w:rPr>
                <w:sz w:val="22"/>
              </w:rPr>
              <w:t>- provedba Plana upravljanja pomorskim dobrom.</w:t>
            </w:r>
          </w:p>
          <w:p w14:paraId="032479F0" w14:textId="77777777" w:rsidR="000E2612" w:rsidRPr="00A34CB3" w:rsidRDefault="000E2612" w:rsidP="004F5047">
            <w:pPr>
              <w:rPr>
                <w:sz w:val="22"/>
              </w:rPr>
            </w:pPr>
          </w:p>
          <w:p w14:paraId="296698B2" w14:textId="77777777" w:rsidR="000E2612" w:rsidRPr="00A34CB3" w:rsidRDefault="000E2612" w:rsidP="004F5047">
            <w:pPr>
              <w:jc w:val="both"/>
              <w:rPr>
                <w:sz w:val="22"/>
              </w:rPr>
            </w:pPr>
            <w:r w:rsidRPr="00A34CB3">
              <w:rPr>
                <w:sz w:val="22"/>
              </w:rPr>
              <w:t xml:space="preserve">Posebno se ističe rad na izradi i donošenju većeg broja prostornih planova i programa. </w:t>
            </w:r>
          </w:p>
          <w:p w14:paraId="5FFCBA75" w14:textId="77777777" w:rsidR="000E2612" w:rsidRPr="00A34CB3" w:rsidRDefault="000E2612" w:rsidP="004F5047">
            <w:pPr>
              <w:rPr>
                <w:b/>
                <w:bCs/>
                <w:sz w:val="22"/>
              </w:rPr>
            </w:pPr>
            <w:r w:rsidRPr="00A34CB3">
              <w:rPr>
                <w:rFonts w:ascii="Arial" w:hAnsi="Arial"/>
                <w:b/>
                <w:bCs/>
                <w:sz w:val="22"/>
              </w:rPr>
              <w:t xml:space="preserve">                                                                                                        </w:t>
            </w:r>
            <w:r w:rsidRPr="00A34CB3">
              <w:rPr>
                <w:b/>
                <w:bCs/>
                <w:sz w:val="22"/>
              </w:rPr>
              <w:t>Pročelnik:</w:t>
            </w:r>
          </w:p>
          <w:p w14:paraId="7D8A0A85" w14:textId="77777777" w:rsidR="000E2612" w:rsidRPr="00A34CB3" w:rsidRDefault="000E2612" w:rsidP="004F5047">
            <w:pPr>
              <w:jc w:val="right"/>
              <w:rPr>
                <w:sz w:val="22"/>
              </w:rPr>
            </w:pPr>
            <w:r w:rsidRPr="00A34CB3">
              <w:rPr>
                <w:sz w:val="22"/>
              </w:rPr>
              <w:t xml:space="preserve">dr.sc. Damir Hrvatin, </w:t>
            </w:r>
            <w:proofErr w:type="spellStart"/>
            <w:r w:rsidRPr="00A34CB3">
              <w:rPr>
                <w:sz w:val="22"/>
              </w:rPr>
              <w:t>dipl.ing.arh</w:t>
            </w:r>
            <w:proofErr w:type="spellEnd"/>
            <w:r w:rsidRPr="00A34CB3">
              <w:rPr>
                <w:sz w:val="22"/>
              </w:rPr>
              <w:t>.</w:t>
            </w:r>
          </w:p>
          <w:p w14:paraId="33C27F5C" w14:textId="77777777" w:rsidR="000E2612" w:rsidRPr="00A34CB3" w:rsidRDefault="000E2612" w:rsidP="004F5047">
            <w:pPr>
              <w:rPr>
                <w:sz w:val="22"/>
              </w:rPr>
            </w:pPr>
          </w:p>
        </w:tc>
      </w:tr>
    </w:tbl>
    <w:p w14:paraId="658E3D14" w14:textId="77777777" w:rsidR="000E2612" w:rsidRPr="00A34CB3" w:rsidRDefault="000E2612" w:rsidP="000E261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E2612" w:rsidRPr="00A34CB3" w14:paraId="0E29C730" w14:textId="77777777" w:rsidTr="004F5047">
        <w:tc>
          <w:tcPr>
            <w:tcW w:w="8522" w:type="dxa"/>
            <w:tcBorders>
              <w:bottom w:val="nil"/>
            </w:tcBorders>
          </w:tcPr>
          <w:p w14:paraId="1CCA0B8C" w14:textId="77777777" w:rsidR="000E2612" w:rsidRPr="00A34CB3" w:rsidRDefault="000E2612" w:rsidP="00AB0ED7">
            <w:pPr>
              <w:numPr>
                <w:ilvl w:val="0"/>
                <w:numId w:val="22"/>
              </w:numPr>
              <w:rPr>
                <w:rFonts w:ascii="Arial" w:hAnsi="Arial"/>
                <w:b/>
                <w:sz w:val="22"/>
              </w:rPr>
            </w:pPr>
            <w:r w:rsidRPr="00A34CB3">
              <w:rPr>
                <w:rFonts w:ascii="Arial" w:hAnsi="Arial"/>
                <w:b/>
                <w:sz w:val="22"/>
              </w:rPr>
              <w:t>NADLEŽNOST UPRAVNOG ODJELA</w:t>
            </w:r>
          </w:p>
        </w:tc>
      </w:tr>
      <w:tr w:rsidR="000E2612" w:rsidRPr="00A34CB3" w14:paraId="0422E463" w14:textId="77777777" w:rsidTr="004F5047">
        <w:tc>
          <w:tcPr>
            <w:tcW w:w="8522" w:type="dxa"/>
            <w:shd w:val="pct5" w:color="auto" w:fill="FFFFFF"/>
          </w:tcPr>
          <w:p w14:paraId="73CB414B" w14:textId="77777777" w:rsidR="000E2612" w:rsidRPr="00A34CB3" w:rsidRDefault="000E2612" w:rsidP="004F5047">
            <w:pPr>
              <w:jc w:val="both"/>
              <w:rPr>
                <w:sz w:val="22"/>
              </w:rPr>
            </w:pPr>
            <w:r w:rsidRPr="00A34CB3">
              <w:rPr>
                <w:sz w:val="22"/>
              </w:rPr>
              <w:t>U Upravnom Odjelu za prostorno planiranje i zaštitu okoliša obavljaju se poslovi osiguravanja uvjeta za racionalno i učinkovito gospodarenje prostorom Grada Poreča putem pripreme, izrade, provedbe i praćenja prostornih planova, zaštite okoliša, zaštite kulturne baštine, evidencije imovine (GIS), imovinsko-pravnih poslova u vezi s raspolaganjem nekretninama i drugih srodnih poslova.</w:t>
            </w:r>
          </w:p>
          <w:p w14:paraId="5794D7AD" w14:textId="77777777" w:rsidR="000E2612" w:rsidRPr="00A34CB3" w:rsidRDefault="000E2612" w:rsidP="004F5047">
            <w:pPr>
              <w:jc w:val="right"/>
              <w:rPr>
                <w:sz w:val="22"/>
              </w:rPr>
            </w:pPr>
          </w:p>
        </w:tc>
      </w:tr>
      <w:tr w:rsidR="000E2612" w:rsidRPr="00A34CB3" w14:paraId="2A0D9420" w14:textId="77777777" w:rsidTr="004F5047">
        <w:tc>
          <w:tcPr>
            <w:tcW w:w="8522" w:type="dxa"/>
          </w:tcPr>
          <w:p w14:paraId="49A069F4" w14:textId="77777777" w:rsidR="000E2612" w:rsidRPr="00A34CB3" w:rsidRDefault="000E2612" w:rsidP="00AB0ED7">
            <w:pPr>
              <w:numPr>
                <w:ilvl w:val="1"/>
                <w:numId w:val="23"/>
              </w:numPr>
              <w:rPr>
                <w:rFonts w:ascii="Arial" w:hAnsi="Arial"/>
                <w:i/>
                <w:sz w:val="22"/>
              </w:rPr>
            </w:pPr>
            <w:r w:rsidRPr="00A34CB3">
              <w:rPr>
                <w:rFonts w:ascii="Arial" w:hAnsi="Arial"/>
                <w:i/>
                <w:sz w:val="22"/>
              </w:rPr>
              <w:t>Odluka o ustrojstvu upravnih tijela Grada Poreča, SLG 7/21.</w:t>
            </w:r>
          </w:p>
        </w:tc>
      </w:tr>
    </w:tbl>
    <w:p w14:paraId="65F86B56" w14:textId="77777777" w:rsidR="000E2612" w:rsidRPr="00A34CB3" w:rsidRDefault="000E2612" w:rsidP="000E2612">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E2612" w:rsidRPr="00A34CB3" w14:paraId="13658D94" w14:textId="77777777" w:rsidTr="004F5047">
        <w:tc>
          <w:tcPr>
            <w:tcW w:w="8522" w:type="dxa"/>
            <w:tcBorders>
              <w:bottom w:val="nil"/>
            </w:tcBorders>
          </w:tcPr>
          <w:p w14:paraId="063AA8AC" w14:textId="77777777" w:rsidR="000E2612" w:rsidRPr="00A34CB3" w:rsidRDefault="000E2612" w:rsidP="00AB0ED7">
            <w:pPr>
              <w:numPr>
                <w:ilvl w:val="0"/>
                <w:numId w:val="22"/>
              </w:numPr>
              <w:rPr>
                <w:rFonts w:ascii="Arial" w:hAnsi="Arial"/>
                <w:b/>
                <w:sz w:val="22"/>
              </w:rPr>
            </w:pPr>
            <w:r w:rsidRPr="00A34CB3">
              <w:rPr>
                <w:rFonts w:ascii="Arial" w:hAnsi="Arial"/>
                <w:b/>
                <w:sz w:val="22"/>
              </w:rPr>
              <w:t>ORGANIZACIJSKA I FUNKCIONALNA STRUKTURA UPRAVNOG ODJELA</w:t>
            </w:r>
          </w:p>
        </w:tc>
      </w:tr>
      <w:tr w:rsidR="000E2612" w:rsidRPr="00A34CB3" w14:paraId="10EEF48B" w14:textId="77777777" w:rsidTr="004F5047">
        <w:tc>
          <w:tcPr>
            <w:tcW w:w="8522" w:type="dxa"/>
            <w:shd w:val="pct5" w:color="auto" w:fill="FFFFFF"/>
          </w:tcPr>
          <w:p w14:paraId="39F517FF" w14:textId="77777777" w:rsidR="000E2612" w:rsidRPr="00A34CB3" w:rsidRDefault="000E2612" w:rsidP="004F5047">
            <w:pPr>
              <w:rPr>
                <w:sz w:val="22"/>
              </w:rPr>
            </w:pPr>
            <w:r w:rsidRPr="00A34CB3">
              <w:rPr>
                <w:sz w:val="22"/>
              </w:rPr>
              <w:t>Upravni odjel za prostorno planiranje i zaštitu okoliša organiziran je sukladno važećim aktima Grada Poreča.</w:t>
            </w:r>
          </w:p>
          <w:p w14:paraId="0AA65214" w14:textId="77777777" w:rsidR="000E2612" w:rsidRPr="00A34CB3" w:rsidRDefault="000E2612" w:rsidP="004F5047">
            <w:pPr>
              <w:rPr>
                <w:sz w:val="22"/>
              </w:rPr>
            </w:pPr>
            <w:r w:rsidRPr="00A34CB3">
              <w:rPr>
                <w:sz w:val="22"/>
              </w:rPr>
              <w:t>Upravni odjel organiziran je sa dvije (2) niže ustrojstvene jedinice :</w:t>
            </w:r>
          </w:p>
          <w:p w14:paraId="29A784D6" w14:textId="77777777" w:rsidR="000E2612" w:rsidRPr="00A34CB3" w:rsidRDefault="000E2612" w:rsidP="004F5047">
            <w:pPr>
              <w:rPr>
                <w:sz w:val="22"/>
              </w:rPr>
            </w:pPr>
            <w:r w:rsidRPr="00A34CB3">
              <w:rPr>
                <w:sz w:val="22"/>
              </w:rPr>
              <w:t xml:space="preserve">                - Odsjek za prostorno planiranje i urbanizam,</w:t>
            </w:r>
          </w:p>
          <w:p w14:paraId="1A9FC8BB" w14:textId="77777777" w:rsidR="000E2612" w:rsidRPr="00A34CB3" w:rsidRDefault="000E2612" w:rsidP="004F5047">
            <w:pPr>
              <w:rPr>
                <w:sz w:val="22"/>
              </w:rPr>
            </w:pPr>
            <w:r w:rsidRPr="00A34CB3">
              <w:rPr>
                <w:sz w:val="22"/>
              </w:rPr>
              <w:t xml:space="preserve">                - Odsjek za pripremu izgradnje i zaštitu okoliša.</w:t>
            </w:r>
          </w:p>
          <w:p w14:paraId="7EE4703E" w14:textId="77777777" w:rsidR="000E2612" w:rsidRPr="00A34CB3" w:rsidRDefault="000E2612" w:rsidP="004F5047">
            <w:pPr>
              <w:rPr>
                <w:sz w:val="22"/>
              </w:rPr>
            </w:pPr>
            <w:r w:rsidRPr="00A34CB3">
              <w:rPr>
                <w:sz w:val="22"/>
              </w:rPr>
              <w:t>U Upravnom odjelu poslove obavljaju slijedeći djelatnici :</w:t>
            </w:r>
          </w:p>
          <w:p w14:paraId="1CB2F136" w14:textId="77777777" w:rsidR="000E2612" w:rsidRPr="00A34CB3" w:rsidRDefault="000E2612" w:rsidP="004F5047">
            <w:pPr>
              <w:ind w:left="851"/>
              <w:rPr>
                <w:sz w:val="22"/>
              </w:rPr>
            </w:pPr>
            <w:r w:rsidRPr="00A34CB3">
              <w:rPr>
                <w:sz w:val="22"/>
              </w:rPr>
              <w:t xml:space="preserve">- dr.sc. </w:t>
            </w:r>
            <w:smartTag w:uri="urn:schemas-microsoft-com:office:smarttags" w:element="PersonName">
              <w:smartTagPr>
                <w:attr w:name="ProductID" w:val="Damir Hrvatin"/>
              </w:smartTagPr>
              <w:r w:rsidRPr="00A34CB3">
                <w:rPr>
                  <w:sz w:val="22"/>
                </w:rPr>
                <w:t>Damir Hrvatin</w:t>
              </w:r>
            </w:smartTag>
            <w:r w:rsidRPr="00A34CB3">
              <w:rPr>
                <w:sz w:val="22"/>
              </w:rPr>
              <w:t xml:space="preserve">, </w:t>
            </w:r>
            <w:proofErr w:type="spellStart"/>
            <w:r w:rsidRPr="00A34CB3">
              <w:rPr>
                <w:sz w:val="22"/>
              </w:rPr>
              <w:t>dipl.ing.arh</w:t>
            </w:r>
            <w:proofErr w:type="spellEnd"/>
            <w:r w:rsidRPr="00A34CB3">
              <w:rPr>
                <w:sz w:val="22"/>
              </w:rPr>
              <w:t>. – Pročelnik,</w:t>
            </w:r>
          </w:p>
          <w:p w14:paraId="17DC73AB" w14:textId="77777777" w:rsidR="000E2612" w:rsidRPr="00A34CB3" w:rsidRDefault="000E2612" w:rsidP="004F5047">
            <w:pPr>
              <w:ind w:left="851"/>
              <w:rPr>
                <w:sz w:val="22"/>
              </w:rPr>
            </w:pPr>
            <w:r w:rsidRPr="00A34CB3">
              <w:rPr>
                <w:sz w:val="22"/>
              </w:rPr>
              <w:t>- Lorena Grubica – Referentica za prostornu dokumentaciju i uredsko poslovanje,</w:t>
            </w:r>
          </w:p>
          <w:p w14:paraId="7F4E32CC" w14:textId="77777777" w:rsidR="000E2612" w:rsidRPr="00A34CB3" w:rsidRDefault="000E2612" w:rsidP="004F5047">
            <w:pPr>
              <w:ind w:left="851"/>
              <w:rPr>
                <w:sz w:val="22"/>
              </w:rPr>
            </w:pPr>
            <w:r w:rsidRPr="00A34CB3">
              <w:rPr>
                <w:sz w:val="22"/>
              </w:rPr>
              <w:t xml:space="preserve">- Jasminka </w:t>
            </w:r>
            <w:proofErr w:type="spellStart"/>
            <w:r w:rsidRPr="00A34CB3">
              <w:rPr>
                <w:sz w:val="22"/>
              </w:rPr>
              <w:t>Zrinščak</w:t>
            </w:r>
            <w:proofErr w:type="spellEnd"/>
            <w:r w:rsidRPr="00A34CB3">
              <w:rPr>
                <w:sz w:val="22"/>
              </w:rPr>
              <w:t xml:space="preserve">, </w:t>
            </w:r>
            <w:proofErr w:type="spellStart"/>
            <w:r w:rsidRPr="00A34CB3">
              <w:rPr>
                <w:sz w:val="22"/>
              </w:rPr>
              <w:t>dipl.ing.građ</w:t>
            </w:r>
            <w:proofErr w:type="spellEnd"/>
            <w:r w:rsidRPr="00A34CB3">
              <w:rPr>
                <w:sz w:val="22"/>
              </w:rPr>
              <w:t>. – Voditeljica Odsjeka za prostorno planiranje i urbanizam,</w:t>
            </w:r>
          </w:p>
          <w:p w14:paraId="75FFA77B" w14:textId="77777777" w:rsidR="000E2612" w:rsidRPr="00A34CB3" w:rsidRDefault="000E2612" w:rsidP="004F5047">
            <w:pPr>
              <w:ind w:left="851"/>
              <w:rPr>
                <w:sz w:val="22"/>
              </w:rPr>
            </w:pPr>
            <w:r w:rsidRPr="00A34CB3">
              <w:rPr>
                <w:sz w:val="22"/>
              </w:rPr>
              <w:t xml:space="preserve">- Lea Štifanić, </w:t>
            </w:r>
            <w:proofErr w:type="spellStart"/>
            <w:r w:rsidRPr="00A34CB3">
              <w:rPr>
                <w:sz w:val="22"/>
              </w:rPr>
              <w:t>dipl.iur</w:t>
            </w:r>
            <w:proofErr w:type="spellEnd"/>
            <w:r w:rsidRPr="00A34CB3">
              <w:rPr>
                <w:sz w:val="22"/>
              </w:rPr>
              <w:t>. Voditeljica Odsjeka za pripremu izgradnje i zaštitu okoliša,</w:t>
            </w:r>
          </w:p>
          <w:p w14:paraId="6BC8FEC2" w14:textId="77777777" w:rsidR="000E2612" w:rsidRPr="00A34CB3" w:rsidRDefault="000E2612" w:rsidP="004F5047">
            <w:pPr>
              <w:ind w:left="851"/>
              <w:rPr>
                <w:sz w:val="22"/>
              </w:rPr>
            </w:pPr>
            <w:r w:rsidRPr="00A34CB3">
              <w:rPr>
                <w:sz w:val="22"/>
              </w:rPr>
              <w:t xml:space="preserve">- Dolores </w:t>
            </w:r>
            <w:proofErr w:type="spellStart"/>
            <w:r w:rsidRPr="00A34CB3">
              <w:rPr>
                <w:sz w:val="22"/>
              </w:rPr>
              <w:t>Benković</w:t>
            </w:r>
            <w:proofErr w:type="spellEnd"/>
            <w:r w:rsidRPr="00A34CB3">
              <w:rPr>
                <w:sz w:val="22"/>
              </w:rPr>
              <w:t>, dipl.up.pr., Stručna suradnica za pripremu izgradnje/na pola radnog vremena/,</w:t>
            </w:r>
          </w:p>
          <w:p w14:paraId="18E25A08" w14:textId="77777777" w:rsidR="000E2612" w:rsidRPr="00A34CB3" w:rsidRDefault="000E2612" w:rsidP="004F5047">
            <w:pPr>
              <w:ind w:left="851"/>
              <w:rPr>
                <w:sz w:val="22"/>
              </w:rPr>
            </w:pPr>
            <w:r w:rsidRPr="00A34CB3">
              <w:rPr>
                <w:sz w:val="22"/>
              </w:rPr>
              <w:t xml:space="preserve">- Vesna Kordić, </w:t>
            </w:r>
            <w:proofErr w:type="spellStart"/>
            <w:r w:rsidRPr="00A34CB3">
              <w:rPr>
                <w:sz w:val="22"/>
              </w:rPr>
              <w:t>dipl.iur</w:t>
            </w:r>
            <w:proofErr w:type="spellEnd"/>
            <w:r w:rsidRPr="00A34CB3">
              <w:rPr>
                <w:sz w:val="22"/>
              </w:rPr>
              <w:t>., Viša savjetnica za pripremu izgradnje i zaštitu okoliša /na pola radnog vremena/</w:t>
            </w:r>
          </w:p>
          <w:p w14:paraId="3EA49AA1" w14:textId="77777777" w:rsidR="000E2612" w:rsidRPr="00A34CB3" w:rsidRDefault="000E2612" w:rsidP="004F5047">
            <w:pPr>
              <w:rPr>
                <w:sz w:val="22"/>
              </w:rPr>
            </w:pPr>
            <w:r w:rsidRPr="00A34CB3">
              <w:rPr>
                <w:sz w:val="22"/>
              </w:rPr>
              <w:lastRenderedPageBreak/>
              <w:t xml:space="preserve">Pravilnikom o unutarnjem redu Upravnom odjelu sistematizirano je deset (10) radnih mjesta, od kojih nije popunjeno četiri (4) radna mjesta. </w:t>
            </w:r>
          </w:p>
          <w:p w14:paraId="4BCCF565" w14:textId="77777777" w:rsidR="000E2612" w:rsidRPr="00A34CB3" w:rsidRDefault="000E2612" w:rsidP="004F5047">
            <w:pPr>
              <w:rPr>
                <w:sz w:val="22"/>
              </w:rPr>
            </w:pPr>
          </w:p>
        </w:tc>
      </w:tr>
      <w:tr w:rsidR="000E2612" w:rsidRPr="00A34CB3" w14:paraId="2C3CD6ED" w14:textId="77777777" w:rsidTr="004F5047">
        <w:tc>
          <w:tcPr>
            <w:tcW w:w="8522" w:type="dxa"/>
          </w:tcPr>
          <w:p w14:paraId="3A282B99" w14:textId="77777777" w:rsidR="000E2612" w:rsidRPr="00A34CB3" w:rsidRDefault="000E2612" w:rsidP="00AB0ED7">
            <w:pPr>
              <w:numPr>
                <w:ilvl w:val="1"/>
                <w:numId w:val="24"/>
              </w:numPr>
              <w:rPr>
                <w:rFonts w:ascii="Arial" w:hAnsi="Arial"/>
                <w:i/>
                <w:sz w:val="22"/>
              </w:rPr>
            </w:pPr>
            <w:r w:rsidRPr="00A34CB3">
              <w:rPr>
                <w:rFonts w:ascii="Arial" w:hAnsi="Arial"/>
                <w:i/>
                <w:sz w:val="22"/>
              </w:rPr>
              <w:lastRenderedPageBreak/>
              <w:t>Odluka o ustrojstvu upravnih tijela Grada Poreča, SLG 7/21.</w:t>
            </w:r>
          </w:p>
          <w:p w14:paraId="321D61C7" w14:textId="77777777" w:rsidR="000E2612" w:rsidRPr="00A34CB3" w:rsidRDefault="000E2612" w:rsidP="00AB0ED7">
            <w:pPr>
              <w:numPr>
                <w:ilvl w:val="1"/>
                <w:numId w:val="24"/>
              </w:numPr>
              <w:rPr>
                <w:rFonts w:ascii="Arial" w:hAnsi="Arial"/>
                <w:i/>
                <w:sz w:val="22"/>
              </w:rPr>
            </w:pPr>
            <w:r w:rsidRPr="00A34CB3">
              <w:rPr>
                <w:rFonts w:ascii="Arial" w:hAnsi="Arial"/>
                <w:i/>
                <w:sz w:val="22"/>
              </w:rPr>
              <w:t>Pravilnik o unutarnjem redu Upravnih tijela Grada Poreča</w:t>
            </w:r>
          </w:p>
        </w:tc>
      </w:tr>
    </w:tbl>
    <w:p w14:paraId="350E0E73" w14:textId="77777777" w:rsidR="000E2612" w:rsidRPr="00A34CB3" w:rsidRDefault="000E2612" w:rsidP="000E2612">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E2612" w:rsidRPr="00A34CB3" w14:paraId="671637FD" w14:textId="77777777" w:rsidTr="004F5047">
        <w:tc>
          <w:tcPr>
            <w:tcW w:w="8522" w:type="dxa"/>
            <w:tcBorders>
              <w:bottom w:val="nil"/>
            </w:tcBorders>
          </w:tcPr>
          <w:p w14:paraId="774D2F23" w14:textId="77777777" w:rsidR="000E2612" w:rsidRPr="00A34CB3" w:rsidRDefault="000E2612" w:rsidP="00AB0ED7">
            <w:pPr>
              <w:numPr>
                <w:ilvl w:val="0"/>
                <w:numId w:val="22"/>
              </w:numPr>
              <w:rPr>
                <w:rFonts w:ascii="Arial" w:hAnsi="Arial"/>
                <w:b/>
                <w:sz w:val="22"/>
              </w:rPr>
            </w:pPr>
            <w:r w:rsidRPr="00A34CB3">
              <w:rPr>
                <w:rFonts w:ascii="Arial" w:hAnsi="Arial"/>
                <w:b/>
                <w:sz w:val="22"/>
              </w:rPr>
              <w:t>DJELOKRUG RADA UPRAVNOG ODJELA</w:t>
            </w:r>
          </w:p>
        </w:tc>
      </w:tr>
      <w:tr w:rsidR="000E2612" w:rsidRPr="00A34CB3" w14:paraId="7D627838" w14:textId="77777777" w:rsidTr="004F5047">
        <w:tc>
          <w:tcPr>
            <w:tcW w:w="8522" w:type="dxa"/>
            <w:shd w:val="pct5" w:color="auto" w:fill="FFFFFF"/>
          </w:tcPr>
          <w:p w14:paraId="5A6EE2DD" w14:textId="77777777" w:rsidR="000E2612" w:rsidRPr="00A34CB3" w:rsidRDefault="000E2612" w:rsidP="004F5047">
            <w:pPr>
              <w:rPr>
                <w:sz w:val="22"/>
              </w:rPr>
            </w:pPr>
            <w:r w:rsidRPr="00A34CB3">
              <w:rPr>
                <w:sz w:val="22"/>
              </w:rPr>
              <w:t>Upravni odjel, sukladno aktima Grada Poreča, pokriva slijedeće segmente :</w:t>
            </w:r>
          </w:p>
          <w:p w14:paraId="6B021F16" w14:textId="77777777" w:rsidR="000E2612" w:rsidRPr="00A34CB3" w:rsidRDefault="000E2612" w:rsidP="004F5047">
            <w:pPr>
              <w:ind w:left="851"/>
              <w:rPr>
                <w:sz w:val="22"/>
              </w:rPr>
            </w:pPr>
            <w:r w:rsidRPr="00A34CB3">
              <w:rPr>
                <w:sz w:val="22"/>
              </w:rPr>
              <w:t>- prostorno planiranje i urbanizam,</w:t>
            </w:r>
          </w:p>
          <w:p w14:paraId="4B6F70EC" w14:textId="77777777" w:rsidR="000E2612" w:rsidRPr="00A34CB3" w:rsidRDefault="000E2612" w:rsidP="004F5047">
            <w:pPr>
              <w:ind w:left="851"/>
              <w:rPr>
                <w:sz w:val="22"/>
              </w:rPr>
            </w:pPr>
            <w:r w:rsidRPr="00A34CB3">
              <w:rPr>
                <w:sz w:val="22"/>
              </w:rPr>
              <w:t>- geografsko-informacijski sustav,</w:t>
            </w:r>
          </w:p>
          <w:p w14:paraId="0D4BF729" w14:textId="77777777" w:rsidR="000E2612" w:rsidRPr="00A34CB3" w:rsidRDefault="000E2612" w:rsidP="004F5047">
            <w:pPr>
              <w:ind w:left="851"/>
              <w:rPr>
                <w:sz w:val="22"/>
              </w:rPr>
            </w:pPr>
            <w:r w:rsidRPr="00A34CB3">
              <w:rPr>
                <w:sz w:val="22"/>
              </w:rPr>
              <w:t>- zaštita okoliša,</w:t>
            </w:r>
          </w:p>
          <w:p w14:paraId="3655A92D" w14:textId="77777777" w:rsidR="000E2612" w:rsidRPr="00A34CB3" w:rsidRDefault="000E2612" w:rsidP="004F5047">
            <w:pPr>
              <w:ind w:left="851"/>
              <w:rPr>
                <w:sz w:val="22"/>
              </w:rPr>
            </w:pPr>
            <w:r w:rsidRPr="00A34CB3">
              <w:rPr>
                <w:sz w:val="22"/>
              </w:rPr>
              <w:t>- zaštita kulturne baštine,</w:t>
            </w:r>
          </w:p>
          <w:p w14:paraId="0F47EF8E" w14:textId="77777777" w:rsidR="000E2612" w:rsidRPr="00A34CB3" w:rsidRDefault="000E2612" w:rsidP="004F5047">
            <w:pPr>
              <w:ind w:left="851"/>
              <w:rPr>
                <w:sz w:val="22"/>
              </w:rPr>
            </w:pPr>
            <w:r w:rsidRPr="00A34CB3">
              <w:rPr>
                <w:sz w:val="22"/>
              </w:rPr>
              <w:t>- upravljanje i raspolaganje nekretninama,</w:t>
            </w:r>
          </w:p>
          <w:p w14:paraId="55BDC3A5" w14:textId="77777777" w:rsidR="000E2612" w:rsidRPr="00A34CB3" w:rsidRDefault="000E2612" w:rsidP="004F5047">
            <w:pPr>
              <w:ind w:left="851"/>
              <w:rPr>
                <w:sz w:val="22"/>
              </w:rPr>
            </w:pPr>
            <w:r w:rsidRPr="00A34CB3">
              <w:rPr>
                <w:sz w:val="22"/>
              </w:rPr>
              <w:t>- pomorsko dobro.</w:t>
            </w:r>
          </w:p>
          <w:p w14:paraId="6C077F75" w14:textId="77777777" w:rsidR="000E2612" w:rsidRPr="00A34CB3" w:rsidRDefault="000E2612" w:rsidP="004F5047">
            <w:pPr>
              <w:rPr>
                <w:sz w:val="22"/>
              </w:rPr>
            </w:pPr>
            <w:r w:rsidRPr="00A34CB3">
              <w:rPr>
                <w:sz w:val="22"/>
              </w:rPr>
              <w:t>Upravni odjel surađuje sa :</w:t>
            </w:r>
          </w:p>
          <w:p w14:paraId="76B1A8A2" w14:textId="77777777" w:rsidR="000E2612" w:rsidRPr="00A34CB3" w:rsidRDefault="000E2612" w:rsidP="004F5047">
            <w:pPr>
              <w:ind w:left="851"/>
              <w:rPr>
                <w:sz w:val="22"/>
              </w:rPr>
            </w:pPr>
            <w:r w:rsidRPr="00A34CB3">
              <w:rPr>
                <w:sz w:val="22"/>
              </w:rPr>
              <w:t>- Ministarstvom prostornog uređenja, graditeljstva i državne imovine,</w:t>
            </w:r>
          </w:p>
          <w:p w14:paraId="189F35E1" w14:textId="77777777" w:rsidR="000E2612" w:rsidRPr="00A34CB3" w:rsidRDefault="000E2612" w:rsidP="004F5047">
            <w:pPr>
              <w:ind w:left="851"/>
              <w:rPr>
                <w:sz w:val="22"/>
              </w:rPr>
            </w:pPr>
            <w:r w:rsidRPr="00A34CB3">
              <w:rPr>
                <w:sz w:val="22"/>
              </w:rPr>
              <w:t>- Ministarstvom gospodarstva i održivog razvoja,</w:t>
            </w:r>
          </w:p>
          <w:p w14:paraId="2EE2C94A" w14:textId="77777777" w:rsidR="000E2612" w:rsidRPr="00A34CB3" w:rsidRDefault="000E2612" w:rsidP="004F5047">
            <w:pPr>
              <w:ind w:left="851"/>
              <w:rPr>
                <w:sz w:val="22"/>
              </w:rPr>
            </w:pPr>
            <w:r w:rsidRPr="00A34CB3">
              <w:rPr>
                <w:sz w:val="22"/>
              </w:rPr>
              <w:t>- Upravnim odjelom za održivi razvoj Istarske županije,</w:t>
            </w:r>
          </w:p>
          <w:p w14:paraId="4D50D979" w14:textId="77777777" w:rsidR="000E2612" w:rsidRPr="00A34CB3" w:rsidRDefault="000E2612" w:rsidP="004F5047">
            <w:pPr>
              <w:ind w:left="851"/>
              <w:rPr>
                <w:sz w:val="22"/>
              </w:rPr>
            </w:pPr>
            <w:r w:rsidRPr="00A34CB3">
              <w:rPr>
                <w:sz w:val="22"/>
              </w:rPr>
              <w:t>- Zavodom za prostorno uređenje Istarske županije,</w:t>
            </w:r>
          </w:p>
          <w:p w14:paraId="31B3DCA3" w14:textId="77777777" w:rsidR="000E2612" w:rsidRPr="00A34CB3" w:rsidRDefault="000E2612" w:rsidP="004F5047">
            <w:pPr>
              <w:rPr>
                <w:sz w:val="22"/>
              </w:rPr>
            </w:pPr>
            <w:r w:rsidRPr="00A34CB3">
              <w:rPr>
                <w:sz w:val="22"/>
              </w:rPr>
              <w:t>Djelatnost Upravnog odjela može se raščlaniti na poslove vezane za :</w:t>
            </w:r>
          </w:p>
          <w:p w14:paraId="5C241F59" w14:textId="77777777" w:rsidR="000E2612" w:rsidRPr="00A34CB3" w:rsidRDefault="000E2612" w:rsidP="004F5047">
            <w:pPr>
              <w:ind w:left="851"/>
              <w:rPr>
                <w:sz w:val="22"/>
              </w:rPr>
            </w:pPr>
            <w:r w:rsidRPr="00A34CB3">
              <w:rPr>
                <w:sz w:val="22"/>
              </w:rPr>
              <w:t xml:space="preserve">- rad gradskih tijela (Gradsko vijeće, Gradonačelnik), </w:t>
            </w:r>
          </w:p>
          <w:p w14:paraId="70D373C5" w14:textId="77777777" w:rsidR="000E2612" w:rsidRPr="00A34CB3" w:rsidRDefault="000E2612" w:rsidP="004F5047">
            <w:pPr>
              <w:ind w:left="851"/>
              <w:rPr>
                <w:sz w:val="22"/>
              </w:rPr>
            </w:pPr>
            <w:r w:rsidRPr="00A34CB3">
              <w:rPr>
                <w:sz w:val="22"/>
              </w:rPr>
              <w:t xml:space="preserve">- rad stručnih odbora, mjesnih odbora, povjerenstava i dr., </w:t>
            </w:r>
          </w:p>
          <w:p w14:paraId="7B0D2F9E" w14:textId="77777777" w:rsidR="000E2612" w:rsidRPr="00A34CB3" w:rsidRDefault="000E2612" w:rsidP="004F5047">
            <w:pPr>
              <w:ind w:left="851"/>
              <w:rPr>
                <w:rFonts w:ascii="HRGaramondLight" w:hAnsi="HRGaramondLight"/>
                <w:sz w:val="22"/>
                <w:lang w:val="it-IT"/>
              </w:rPr>
            </w:pPr>
            <w:r w:rsidRPr="00A34CB3">
              <w:rPr>
                <w:sz w:val="22"/>
              </w:rPr>
              <w:t>- druge Upravne odjele Grada Poreča, gradska poduzeća i ustanove</w:t>
            </w:r>
            <w:r w:rsidRPr="00A34CB3">
              <w:rPr>
                <w:rFonts w:ascii="HRGaramondLight" w:hAnsi="HRGaramondLight"/>
                <w:sz w:val="22"/>
                <w:lang w:val="it-IT"/>
              </w:rPr>
              <w:t>,</w:t>
            </w:r>
          </w:p>
          <w:p w14:paraId="43E8C5B2" w14:textId="77777777" w:rsidR="000E2612" w:rsidRPr="00A34CB3" w:rsidRDefault="000E2612" w:rsidP="004F5047">
            <w:pPr>
              <w:ind w:left="851"/>
              <w:rPr>
                <w:rFonts w:ascii="HRGaramondLight" w:hAnsi="HRGaramondLight"/>
                <w:sz w:val="22"/>
                <w:lang w:val="it-IT"/>
              </w:rPr>
            </w:pPr>
            <w:r w:rsidRPr="00A34CB3">
              <w:rPr>
                <w:rFonts w:ascii="HRGaramondLight" w:hAnsi="HRGaramondLight"/>
                <w:sz w:val="22"/>
                <w:lang w:val="it-IT"/>
              </w:rPr>
              <w:t xml:space="preserve">- </w:t>
            </w:r>
            <w:proofErr w:type="spellStart"/>
            <w:r w:rsidRPr="00A34CB3">
              <w:rPr>
                <w:rFonts w:ascii="HRGaramondLight" w:hAnsi="HRGaramondLight"/>
                <w:sz w:val="22"/>
                <w:lang w:val="it-IT"/>
              </w:rPr>
              <w:t>komunikaciju</w:t>
            </w:r>
            <w:proofErr w:type="spellEnd"/>
            <w:r w:rsidRPr="00A34CB3">
              <w:rPr>
                <w:rFonts w:ascii="HRGaramondLight" w:hAnsi="HRGaramondLight"/>
                <w:sz w:val="22"/>
                <w:lang w:val="it-IT"/>
              </w:rPr>
              <w:t xml:space="preserve"> sa </w:t>
            </w:r>
            <w:proofErr w:type="spellStart"/>
            <w:r w:rsidRPr="00A34CB3">
              <w:rPr>
                <w:rFonts w:ascii="HRGaramondLight" w:hAnsi="HRGaramondLight"/>
                <w:sz w:val="22"/>
                <w:lang w:val="it-IT"/>
              </w:rPr>
              <w:t>javnošću</w:t>
            </w:r>
            <w:proofErr w:type="spellEnd"/>
            <w:r w:rsidRPr="00A34CB3">
              <w:rPr>
                <w:rFonts w:ascii="HRGaramondLight" w:hAnsi="HRGaramondLight"/>
                <w:sz w:val="22"/>
                <w:lang w:val="it-IT"/>
              </w:rPr>
              <w:t xml:space="preserve"> i </w:t>
            </w:r>
            <w:proofErr w:type="spellStart"/>
            <w:r w:rsidRPr="00A34CB3">
              <w:rPr>
                <w:rFonts w:ascii="HRGaramondLight" w:hAnsi="HRGaramondLight"/>
                <w:sz w:val="22"/>
                <w:lang w:val="it-IT"/>
              </w:rPr>
              <w:t>strankama</w:t>
            </w:r>
            <w:proofErr w:type="spellEnd"/>
            <w:r w:rsidRPr="00A34CB3">
              <w:rPr>
                <w:rFonts w:ascii="HRGaramondLight" w:hAnsi="HRGaramondLight"/>
                <w:sz w:val="22"/>
                <w:lang w:val="it-IT"/>
              </w:rPr>
              <w:t xml:space="preserve"> (</w:t>
            </w:r>
            <w:proofErr w:type="spellStart"/>
            <w:r w:rsidRPr="00A34CB3">
              <w:rPr>
                <w:rFonts w:ascii="HRGaramondLight" w:hAnsi="HRGaramondLight"/>
                <w:sz w:val="22"/>
                <w:lang w:val="it-IT"/>
              </w:rPr>
              <w:t>pravne</w:t>
            </w:r>
            <w:proofErr w:type="spellEnd"/>
            <w:r w:rsidRPr="00A34CB3">
              <w:rPr>
                <w:rFonts w:ascii="HRGaramondLight" w:hAnsi="HRGaramondLight"/>
                <w:sz w:val="22"/>
                <w:lang w:val="it-IT"/>
              </w:rPr>
              <w:t xml:space="preserve"> i </w:t>
            </w:r>
            <w:proofErr w:type="spellStart"/>
            <w:r w:rsidRPr="00A34CB3">
              <w:rPr>
                <w:rFonts w:ascii="HRGaramondLight" w:hAnsi="HRGaramondLight"/>
                <w:sz w:val="22"/>
                <w:lang w:val="it-IT"/>
              </w:rPr>
              <w:t>fizičke</w:t>
            </w:r>
            <w:proofErr w:type="spellEnd"/>
            <w:r w:rsidRPr="00A34CB3">
              <w:rPr>
                <w:rFonts w:ascii="HRGaramondLight" w:hAnsi="HRGaramondLight"/>
                <w:sz w:val="22"/>
                <w:lang w:val="it-IT"/>
              </w:rPr>
              <w:t xml:space="preserve"> </w:t>
            </w:r>
            <w:proofErr w:type="spellStart"/>
            <w:r w:rsidRPr="00A34CB3">
              <w:rPr>
                <w:rFonts w:ascii="HRGaramondLight" w:hAnsi="HRGaramondLight"/>
                <w:sz w:val="22"/>
                <w:lang w:val="it-IT"/>
              </w:rPr>
              <w:t>osobe</w:t>
            </w:r>
            <w:proofErr w:type="spellEnd"/>
            <w:r w:rsidRPr="00A34CB3">
              <w:rPr>
                <w:rFonts w:ascii="HRGaramondLight" w:hAnsi="HRGaramondLight"/>
                <w:sz w:val="22"/>
                <w:lang w:val="it-IT"/>
              </w:rPr>
              <w:t>).</w:t>
            </w:r>
          </w:p>
          <w:p w14:paraId="53F51CE6" w14:textId="77777777" w:rsidR="000E2612" w:rsidRPr="00A34CB3" w:rsidRDefault="000E2612" w:rsidP="004F5047">
            <w:pPr>
              <w:ind w:left="851"/>
              <w:rPr>
                <w:sz w:val="22"/>
              </w:rPr>
            </w:pPr>
          </w:p>
        </w:tc>
      </w:tr>
      <w:tr w:rsidR="000E2612" w:rsidRPr="00A34CB3" w14:paraId="6DC0D873" w14:textId="77777777" w:rsidTr="004F5047">
        <w:tc>
          <w:tcPr>
            <w:tcW w:w="8522" w:type="dxa"/>
          </w:tcPr>
          <w:p w14:paraId="45AB0649" w14:textId="77777777" w:rsidR="000E2612" w:rsidRPr="00A34CB3" w:rsidRDefault="000E2612" w:rsidP="00AB0ED7">
            <w:pPr>
              <w:numPr>
                <w:ilvl w:val="1"/>
                <w:numId w:val="24"/>
              </w:numPr>
              <w:rPr>
                <w:rFonts w:ascii="Arial" w:hAnsi="Arial"/>
                <w:i/>
                <w:sz w:val="22"/>
              </w:rPr>
            </w:pPr>
            <w:r w:rsidRPr="00A34CB3">
              <w:rPr>
                <w:rFonts w:ascii="Arial" w:hAnsi="Arial"/>
                <w:i/>
                <w:sz w:val="22"/>
              </w:rPr>
              <w:t>važeći propisi iz oblasti prostornog planiranja, urbanizma, zaštite okoliša, zaštite kulturne baštine, graditeljstva, geodetsko-katastarske izmjere, upravljanja i raspolaganja nekretninama i dr.</w:t>
            </w:r>
          </w:p>
          <w:p w14:paraId="4D1D07CB" w14:textId="77777777" w:rsidR="000E2612" w:rsidRPr="00A34CB3" w:rsidRDefault="000E2612" w:rsidP="00AB0ED7">
            <w:pPr>
              <w:numPr>
                <w:ilvl w:val="1"/>
                <w:numId w:val="24"/>
              </w:numPr>
              <w:rPr>
                <w:rFonts w:ascii="Arial" w:hAnsi="Arial"/>
                <w:i/>
                <w:sz w:val="22"/>
              </w:rPr>
            </w:pPr>
            <w:r w:rsidRPr="00A34CB3">
              <w:rPr>
                <w:rFonts w:ascii="Arial" w:hAnsi="Arial"/>
                <w:i/>
                <w:sz w:val="22"/>
              </w:rPr>
              <w:t>važeći akti Grada Poreča</w:t>
            </w:r>
          </w:p>
        </w:tc>
      </w:tr>
    </w:tbl>
    <w:p w14:paraId="1A3CAE96" w14:textId="77777777" w:rsidR="000E2612" w:rsidRPr="00A34CB3" w:rsidRDefault="000E2612" w:rsidP="000E2612">
      <w:pPr>
        <w:ind w:firstLine="851"/>
        <w:jc w:val="both"/>
        <w:rPr>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E2612" w:rsidRPr="00C868AA" w14:paraId="6BD843B0" w14:textId="77777777" w:rsidTr="004F5047">
        <w:tc>
          <w:tcPr>
            <w:tcW w:w="8522" w:type="dxa"/>
            <w:tcBorders>
              <w:bottom w:val="nil"/>
            </w:tcBorders>
          </w:tcPr>
          <w:p w14:paraId="25027F3E" w14:textId="77777777" w:rsidR="000E2612" w:rsidRPr="00C868AA" w:rsidRDefault="000E2612" w:rsidP="00AB0ED7">
            <w:pPr>
              <w:numPr>
                <w:ilvl w:val="0"/>
                <w:numId w:val="22"/>
              </w:numPr>
              <w:rPr>
                <w:rFonts w:ascii="Arial" w:hAnsi="Arial"/>
                <w:b/>
                <w:sz w:val="22"/>
              </w:rPr>
            </w:pPr>
            <w:r w:rsidRPr="00C868AA">
              <w:rPr>
                <w:rFonts w:ascii="Arial" w:hAnsi="Arial"/>
                <w:b/>
                <w:sz w:val="22"/>
              </w:rPr>
              <w:t>GRADSKO VIJEĆE - AKTI IZ NADLEŽNOSTI UPRAVNOG ODJELA</w:t>
            </w:r>
          </w:p>
        </w:tc>
      </w:tr>
      <w:tr w:rsidR="000E2612" w:rsidRPr="00C868AA" w14:paraId="11FFC397" w14:textId="77777777" w:rsidTr="004F5047">
        <w:tc>
          <w:tcPr>
            <w:tcW w:w="8522" w:type="dxa"/>
            <w:shd w:val="pct5" w:color="auto" w:fill="FFFFFF"/>
          </w:tcPr>
          <w:p w14:paraId="62A9B2CB" w14:textId="77777777" w:rsidR="000E2612" w:rsidRPr="00C868AA" w:rsidRDefault="000E2612" w:rsidP="004F5047">
            <w:pPr>
              <w:rPr>
                <w:sz w:val="22"/>
                <w:szCs w:val="22"/>
              </w:rPr>
            </w:pPr>
            <w:r w:rsidRPr="00C868AA">
              <w:rPr>
                <w:sz w:val="22"/>
                <w:szCs w:val="22"/>
              </w:rPr>
              <w:t>Iz nadležnosti i na prijedlog Upravnog odjela u izvještajnom razdoblju Gradsko vijeće donijelo je slijedeće akte :</w:t>
            </w:r>
          </w:p>
          <w:p w14:paraId="233CF954" w14:textId="77777777" w:rsidR="000E2612" w:rsidRPr="00C868AA" w:rsidRDefault="000E2612" w:rsidP="004F5047">
            <w:pPr>
              <w:rPr>
                <w:bCs/>
                <w:sz w:val="22"/>
                <w:szCs w:val="22"/>
              </w:rPr>
            </w:pPr>
            <w:r w:rsidRPr="00C868AA">
              <w:rPr>
                <w:bCs/>
                <w:sz w:val="22"/>
                <w:szCs w:val="22"/>
              </w:rPr>
              <w:t xml:space="preserve">               - Odluka o donošenju Izmjena i dopuna Generalnog urbanističkog plana grada </w:t>
            </w:r>
          </w:p>
          <w:p w14:paraId="7535CE59" w14:textId="77777777" w:rsidR="000E2612" w:rsidRPr="00C868AA" w:rsidRDefault="000E2612" w:rsidP="004F5047">
            <w:pPr>
              <w:rPr>
                <w:sz w:val="22"/>
                <w:szCs w:val="22"/>
              </w:rPr>
            </w:pPr>
            <w:r w:rsidRPr="00C868AA">
              <w:rPr>
                <w:bCs/>
                <w:sz w:val="22"/>
                <w:szCs w:val="22"/>
              </w:rPr>
              <w:t xml:space="preserve">               Poreča </w:t>
            </w:r>
            <w:r w:rsidRPr="00C868AA">
              <w:rPr>
                <w:sz w:val="22"/>
                <w:szCs w:val="22"/>
              </w:rPr>
              <w:t>(„</w:t>
            </w:r>
            <w:proofErr w:type="spellStart"/>
            <w:r w:rsidRPr="00C868AA">
              <w:rPr>
                <w:sz w:val="22"/>
                <w:szCs w:val="22"/>
              </w:rPr>
              <w:t>Sl.glasnik</w:t>
            </w:r>
            <w:proofErr w:type="spellEnd"/>
            <w:r w:rsidRPr="00C868AA">
              <w:rPr>
                <w:sz w:val="22"/>
                <w:szCs w:val="22"/>
              </w:rPr>
              <w:t xml:space="preserve"> Grada Poreča - Parenzo“, br. 13/25.),</w:t>
            </w:r>
          </w:p>
          <w:p w14:paraId="2C3A2D6F" w14:textId="77777777" w:rsidR="000E2612" w:rsidRPr="00C868AA" w:rsidRDefault="000E2612" w:rsidP="004F5047">
            <w:pPr>
              <w:rPr>
                <w:bCs/>
                <w:sz w:val="22"/>
                <w:szCs w:val="22"/>
              </w:rPr>
            </w:pPr>
            <w:r w:rsidRPr="00C868AA">
              <w:rPr>
                <w:bCs/>
                <w:sz w:val="22"/>
                <w:szCs w:val="22"/>
              </w:rPr>
              <w:t xml:space="preserve">               - Odluka o donošenju Generalnog urbanističkog plana grada Poreča – pročišćeni </w:t>
            </w:r>
          </w:p>
          <w:p w14:paraId="4EEDD3F7" w14:textId="77777777" w:rsidR="000E2612" w:rsidRPr="00C868AA" w:rsidRDefault="000E2612" w:rsidP="004F5047">
            <w:pPr>
              <w:rPr>
                <w:sz w:val="22"/>
                <w:szCs w:val="22"/>
              </w:rPr>
            </w:pPr>
            <w:r w:rsidRPr="00C868AA">
              <w:rPr>
                <w:bCs/>
                <w:sz w:val="22"/>
                <w:szCs w:val="22"/>
              </w:rPr>
              <w:t xml:space="preserve">               tekst </w:t>
            </w:r>
            <w:r w:rsidRPr="00C868AA">
              <w:rPr>
                <w:sz w:val="22"/>
                <w:szCs w:val="22"/>
              </w:rPr>
              <w:t>(„</w:t>
            </w:r>
            <w:proofErr w:type="spellStart"/>
            <w:r w:rsidRPr="00C868AA">
              <w:rPr>
                <w:sz w:val="22"/>
                <w:szCs w:val="22"/>
              </w:rPr>
              <w:t>Sl.glasnik</w:t>
            </w:r>
            <w:proofErr w:type="spellEnd"/>
            <w:r w:rsidRPr="00C868AA">
              <w:rPr>
                <w:sz w:val="22"/>
                <w:szCs w:val="22"/>
              </w:rPr>
              <w:t xml:space="preserve"> Grada Poreča - Parenzo“, br. 14/25.),</w:t>
            </w:r>
          </w:p>
          <w:p w14:paraId="14E98000" w14:textId="77777777" w:rsidR="000E2612" w:rsidRPr="00C868AA" w:rsidRDefault="000E2612" w:rsidP="004F5047">
            <w:pPr>
              <w:rPr>
                <w:bCs/>
                <w:sz w:val="22"/>
                <w:szCs w:val="22"/>
              </w:rPr>
            </w:pPr>
            <w:r w:rsidRPr="00C868AA">
              <w:rPr>
                <w:bCs/>
                <w:sz w:val="22"/>
                <w:szCs w:val="22"/>
              </w:rPr>
              <w:t xml:space="preserve">               - Odluka o transformaciji Detaljnog plana uređenja “Zona društvenih djelatnosti </w:t>
            </w:r>
          </w:p>
          <w:p w14:paraId="5CE04E99" w14:textId="77777777" w:rsidR="000E2612" w:rsidRPr="00C868AA" w:rsidRDefault="000E2612" w:rsidP="004F5047">
            <w:pPr>
              <w:rPr>
                <w:sz w:val="22"/>
                <w:szCs w:val="22"/>
              </w:rPr>
            </w:pPr>
            <w:r w:rsidRPr="00C868AA">
              <w:rPr>
                <w:bCs/>
                <w:sz w:val="22"/>
                <w:szCs w:val="22"/>
              </w:rPr>
              <w:t xml:space="preserve">               Finida” </w:t>
            </w:r>
            <w:r w:rsidRPr="00C868AA">
              <w:rPr>
                <w:sz w:val="22"/>
                <w:szCs w:val="22"/>
              </w:rPr>
              <w:t>(„</w:t>
            </w:r>
            <w:proofErr w:type="spellStart"/>
            <w:r w:rsidRPr="00C868AA">
              <w:rPr>
                <w:sz w:val="22"/>
                <w:szCs w:val="22"/>
              </w:rPr>
              <w:t>Sl.glasnik</w:t>
            </w:r>
            <w:proofErr w:type="spellEnd"/>
            <w:r w:rsidRPr="00C868AA">
              <w:rPr>
                <w:sz w:val="22"/>
                <w:szCs w:val="22"/>
              </w:rPr>
              <w:t xml:space="preserve"> Grada Poreča - Parenzo“, br. 22/25.),</w:t>
            </w:r>
          </w:p>
          <w:p w14:paraId="2434322E" w14:textId="77777777" w:rsidR="000E2612" w:rsidRPr="00C868AA" w:rsidRDefault="000E2612" w:rsidP="004F5047">
            <w:pPr>
              <w:rPr>
                <w:bCs/>
                <w:sz w:val="22"/>
                <w:szCs w:val="22"/>
              </w:rPr>
            </w:pPr>
            <w:r w:rsidRPr="00C868AA">
              <w:rPr>
                <w:sz w:val="22"/>
                <w:szCs w:val="22"/>
              </w:rPr>
              <w:t xml:space="preserve">               </w:t>
            </w:r>
            <w:r w:rsidRPr="00C868AA">
              <w:rPr>
                <w:bCs/>
                <w:sz w:val="22"/>
                <w:szCs w:val="22"/>
              </w:rPr>
              <w:t xml:space="preserve">- Odluka o stavljanju izvan snage Odluke o izradi Izmjena I dopuna Urbanističkog </w:t>
            </w:r>
          </w:p>
          <w:p w14:paraId="0175C616" w14:textId="77777777" w:rsidR="000E2612" w:rsidRPr="00C868AA" w:rsidRDefault="000E2612" w:rsidP="004F5047">
            <w:pPr>
              <w:rPr>
                <w:sz w:val="22"/>
                <w:szCs w:val="22"/>
              </w:rPr>
            </w:pPr>
            <w:r w:rsidRPr="00C868AA">
              <w:rPr>
                <w:bCs/>
                <w:sz w:val="22"/>
                <w:szCs w:val="22"/>
              </w:rPr>
              <w:t xml:space="preserve">               plana uređenja dijela stambenog naselja Veli Maj </w:t>
            </w:r>
            <w:r w:rsidRPr="00C868AA">
              <w:rPr>
                <w:sz w:val="22"/>
                <w:szCs w:val="22"/>
              </w:rPr>
              <w:t>(„</w:t>
            </w:r>
            <w:proofErr w:type="spellStart"/>
            <w:r w:rsidRPr="00C868AA">
              <w:rPr>
                <w:sz w:val="22"/>
                <w:szCs w:val="22"/>
              </w:rPr>
              <w:t>Sl.glasnik</w:t>
            </w:r>
            <w:proofErr w:type="spellEnd"/>
            <w:r w:rsidRPr="00C868AA">
              <w:rPr>
                <w:sz w:val="22"/>
                <w:szCs w:val="22"/>
              </w:rPr>
              <w:t xml:space="preserve"> Grada Poreča – </w:t>
            </w:r>
          </w:p>
          <w:p w14:paraId="1E3CF663" w14:textId="77777777" w:rsidR="000E2612" w:rsidRPr="00C868AA" w:rsidRDefault="000E2612" w:rsidP="004F5047">
            <w:pPr>
              <w:rPr>
                <w:sz w:val="22"/>
                <w:szCs w:val="22"/>
              </w:rPr>
            </w:pPr>
            <w:r w:rsidRPr="00C868AA">
              <w:rPr>
                <w:sz w:val="22"/>
                <w:szCs w:val="22"/>
              </w:rPr>
              <w:t xml:space="preserve">               Parenzo“, br. 22/25.),</w:t>
            </w:r>
          </w:p>
          <w:p w14:paraId="23C4F6E1" w14:textId="77777777" w:rsidR="000E2612" w:rsidRPr="00C868AA" w:rsidRDefault="000E2612" w:rsidP="004F5047">
            <w:pPr>
              <w:rPr>
                <w:bCs/>
                <w:sz w:val="22"/>
                <w:szCs w:val="22"/>
              </w:rPr>
            </w:pPr>
            <w:r w:rsidRPr="00C868AA">
              <w:rPr>
                <w:bCs/>
                <w:sz w:val="22"/>
                <w:szCs w:val="22"/>
              </w:rPr>
              <w:t xml:space="preserve">               - Odluka o transformaciji Urbanističkog plana uređenja dijela stambenog naselja </w:t>
            </w:r>
          </w:p>
          <w:p w14:paraId="563FDC95" w14:textId="77777777" w:rsidR="000E2612" w:rsidRPr="00C868AA" w:rsidRDefault="000E2612" w:rsidP="004F5047">
            <w:pPr>
              <w:rPr>
                <w:sz w:val="22"/>
                <w:szCs w:val="22"/>
              </w:rPr>
            </w:pPr>
            <w:r w:rsidRPr="00C868AA">
              <w:rPr>
                <w:bCs/>
                <w:sz w:val="22"/>
                <w:szCs w:val="22"/>
              </w:rPr>
              <w:t xml:space="preserve">               Veli Maj </w:t>
            </w:r>
            <w:r w:rsidRPr="00C868AA">
              <w:rPr>
                <w:sz w:val="22"/>
                <w:szCs w:val="22"/>
              </w:rPr>
              <w:t>(„</w:t>
            </w:r>
            <w:proofErr w:type="spellStart"/>
            <w:r w:rsidRPr="00C868AA">
              <w:rPr>
                <w:sz w:val="22"/>
                <w:szCs w:val="22"/>
              </w:rPr>
              <w:t>Sl.glasnik</w:t>
            </w:r>
            <w:proofErr w:type="spellEnd"/>
            <w:r w:rsidRPr="00C868AA">
              <w:rPr>
                <w:sz w:val="22"/>
                <w:szCs w:val="22"/>
              </w:rPr>
              <w:t xml:space="preserve"> Grada Poreča - Parenzo“, br. 22/25.),</w:t>
            </w:r>
          </w:p>
          <w:p w14:paraId="6AFE2338" w14:textId="77777777" w:rsidR="000E2612" w:rsidRPr="00C868AA" w:rsidRDefault="000E2612" w:rsidP="004F5047">
            <w:pPr>
              <w:rPr>
                <w:bCs/>
                <w:sz w:val="22"/>
                <w:szCs w:val="22"/>
              </w:rPr>
            </w:pPr>
            <w:r w:rsidRPr="00C868AA">
              <w:rPr>
                <w:bCs/>
                <w:sz w:val="22"/>
                <w:szCs w:val="22"/>
              </w:rPr>
              <w:t xml:space="preserve">               - Odluka o stavljanju izvan snage Odluke o izradi Izmjena I dopuna Urbanističkog </w:t>
            </w:r>
          </w:p>
          <w:p w14:paraId="329A10D5" w14:textId="77777777" w:rsidR="000E2612" w:rsidRPr="00C868AA" w:rsidRDefault="000E2612" w:rsidP="004F5047">
            <w:pPr>
              <w:rPr>
                <w:sz w:val="22"/>
                <w:szCs w:val="22"/>
              </w:rPr>
            </w:pPr>
            <w:r w:rsidRPr="00C868AA">
              <w:rPr>
                <w:bCs/>
                <w:sz w:val="22"/>
                <w:szCs w:val="22"/>
              </w:rPr>
              <w:t xml:space="preserve">               plana uređenja stambenog naselja “Vranići – </w:t>
            </w:r>
            <w:proofErr w:type="spellStart"/>
            <w:r w:rsidRPr="00C868AA">
              <w:rPr>
                <w:bCs/>
                <w:sz w:val="22"/>
                <w:szCs w:val="22"/>
              </w:rPr>
              <w:t>Gulići</w:t>
            </w:r>
            <w:proofErr w:type="spellEnd"/>
            <w:r w:rsidRPr="00C868AA">
              <w:rPr>
                <w:bCs/>
                <w:sz w:val="22"/>
                <w:szCs w:val="22"/>
              </w:rPr>
              <w:t>” u Poreču (</w:t>
            </w:r>
            <w:r w:rsidRPr="00C868AA">
              <w:rPr>
                <w:sz w:val="22"/>
                <w:szCs w:val="22"/>
              </w:rPr>
              <w:t>„</w:t>
            </w:r>
            <w:proofErr w:type="spellStart"/>
            <w:r w:rsidRPr="00C868AA">
              <w:rPr>
                <w:sz w:val="22"/>
                <w:szCs w:val="22"/>
              </w:rPr>
              <w:t>Sl.glasnik</w:t>
            </w:r>
            <w:proofErr w:type="spellEnd"/>
            <w:r w:rsidRPr="00C868AA">
              <w:rPr>
                <w:sz w:val="22"/>
                <w:szCs w:val="22"/>
              </w:rPr>
              <w:t xml:space="preserve"> Grada </w:t>
            </w:r>
          </w:p>
          <w:p w14:paraId="5B848E06" w14:textId="77777777" w:rsidR="000E2612" w:rsidRPr="00C868AA" w:rsidRDefault="000E2612" w:rsidP="004F5047">
            <w:pPr>
              <w:rPr>
                <w:sz w:val="22"/>
                <w:szCs w:val="22"/>
              </w:rPr>
            </w:pPr>
            <w:r w:rsidRPr="00C868AA">
              <w:rPr>
                <w:sz w:val="22"/>
                <w:szCs w:val="22"/>
              </w:rPr>
              <w:t xml:space="preserve">               Poreča - Parenzo“, br. 22/25.),</w:t>
            </w:r>
          </w:p>
          <w:p w14:paraId="0749636F" w14:textId="77777777" w:rsidR="000E2612" w:rsidRPr="00C868AA" w:rsidRDefault="000E2612" w:rsidP="004F5047">
            <w:pPr>
              <w:rPr>
                <w:bCs/>
                <w:sz w:val="22"/>
                <w:szCs w:val="22"/>
              </w:rPr>
            </w:pPr>
            <w:r w:rsidRPr="00C868AA">
              <w:rPr>
                <w:bCs/>
                <w:sz w:val="22"/>
                <w:szCs w:val="22"/>
              </w:rPr>
              <w:t xml:space="preserve">               - Odluka o izradi izmjene I dopune Urbanističkog plana uređenja stambenog naselja </w:t>
            </w:r>
          </w:p>
          <w:p w14:paraId="25785857" w14:textId="77777777" w:rsidR="000E2612" w:rsidRPr="00C868AA" w:rsidRDefault="000E2612" w:rsidP="004F5047">
            <w:pPr>
              <w:rPr>
                <w:sz w:val="22"/>
                <w:szCs w:val="22"/>
              </w:rPr>
            </w:pPr>
            <w:r w:rsidRPr="00C868AA">
              <w:rPr>
                <w:bCs/>
                <w:sz w:val="22"/>
                <w:szCs w:val="22"/>
              </w:rPr>
              <w:t xml:space="preserve">               “Vranići – </w:t>
            </w:r>
            <w:proofErr w:type="spellStart"/>
            <w:r w:rsidRPr="00C868AA">
              <w:rPr>
                <w:bCs/>
                <w:sz w:val="22"/>
                <w:szCs w:val="22"/>
              </w:rPr>
              <w:t>Gulići</w:t>
            </w:r>
            <w:proofErr w:type="spellEnd"/>
            <w:r w:rsidRPr="00C868AA">
              <w:rPr>
                <w:bCs/>
                <w:sz w:val="22"/>
                <w:szCs w:val="22"/>
              </w:rPr>
              <w:t>” (</w:t>
            </w:r>
            <w:r w:rsidRPr="00C868AA">
              <w:rPr>
                <w:sz w:val="22"/>
                <w:szCs w:val="22"/>
              </w:rPr>
              <w:t>„</w:t>
            </w:r>
            <w:proofErr w:type="spellStart"/>
            <w:r w:rsidRPr="00C868AA">
              <w:rPr>
                <w:sz w:val="22"/>
                <w:szCs w:val="22"/>
              </w:rPr>
              <w:t>Sl.glasnik</w:t>
            </w:r>
            <w:proofErr w:type="spellEnd"/>
            <w:r w:rsidRPr="00C868AA">
              <w:rPr>
                <w:sz w:val="22"/>
                <w:szCs w:val="22"/>
              </w:rPr>
              <w:t xml:space="preserve"> Grada Poreča - Parenzo“, br. 22/25.),</w:t>
            </w:r>
          </w:p>
          <w:p w14:paraId="14E1D23B" w14:textId="77777777" w:rsidR="000E2612" w:rsidRPr="00C868AA" w:rsidRDefault="000E2612" w:rsidP="004F5047">
            <w:pPr>
              <w:rPr>
                <w:bCs/>
                <w:sz w:val="22"/>
                <w:szCs w:val="22"/>
              </w:rPr>
            </w:pPr>
            <w:r w:rsidRPr="00C868AA">
              <w:rPr>
                <w:bCs/>
                <w:sz w:val="22"/>
                <w:szCs w:val="22"/>
              </w:rPr>
              <w:t xml:space="preserve">               - Odluka o izradi izmjene I dopune Urbanističkog plana uređenja Središnje gradske </w:t>
            </w:r>
          </w:p>
          <w:p w14:paraId="364AE5FE" w14:textId="77777777" w:rsidR="000E2612" w:rsidRPr="00C868AA" w:rsidRDefault="000E2612" w:rsidP="004F5047">
            <w:pPr>
              <w:rPr>
                <w:bCs/>
                <w:sz w:val="22"/>
                <w:szCs w:val="22"/>
              </w:rPr>
            </w:pPr>
            <w:r w:rsidRPr="00C868AA">
              <w:rPr>
                <w:bCs/>
                <w:sz w:val="22"/>
                <w:szCs w:val="22"/>
              </w:rPr>
              <w:t xml:space="preserve">               zone “</w:t>
            </w:r>
            <w:proofErr w:type="spellStart"/>
            <w:r w:rsidRPr="00C868AA">
              <w:rPr>
                <w:bCs/>
                <w:sz w:val="22"/>
                <w:szCs w:val="22"/>
              </w:rPr>
              <w:t>Žatika</w:t>
            </w:r>
            <w:proofErr w:type="spellEnd"/>
            <w:r w:rsidRPr="00C868AA">
              <w:rPr>
                <w:bCs/>
                <w:sz w:val="22"/>
                <w:szCs w:val="22"/>
              </w:rPr>
              <w:t xml:space="preserve"> – Veli Jože” (odgojno-obrazovne I sportsko-rekreacijske zone Grada </w:t>
            </w:r>
          </w:p>
          <w:p w14:paraId="726622D4" w14:textId="77777777" w:rsidR="000E2612" w:rsidRPr="00C868AA" w:rsidRDefault="000E2612" w:rsidP="004F5047">
            <w:pPr>
              <w:rPr>
                <w:sz w:val="22"/>
                <w:szCs w:val="22"/>
              </w:rPr>
            </w:pPr>
            <w:r w:rsidRPr="00C868AA">
              <w:rPr>
                <w:bCs/>
                <w:sz w:val="22"/>
                <w:szCs w:val="22"/>
              </w:rPr>
              <w:t xml:space="preserve">               Poreča) (</w:t>
            </w:r>
            <w:r w:rsidRPr="00C868AA">
              <w:rPr>
                <w:sz w:val="22"/>
                <w:szCs w:val="22"/>
              </w:rPr>
              <w:t>„</w:t>
            </w:r>
            <w:proofErr w:type="spellStart"/>
            <w:r w:rsidRPr="00C868AA">
              <w:rPr>
                <w:sz w:val="22"/>
                <w:szCs w:val="22"/>
              </w:rPr>
              <w:t>Sl.glasnik</w:t>
            </w:r>
            <w:proofErr w:type="spellEnd"/>
            <w:r w:rsidRPr="00C868AA">
              <w:rPr>
                <w:sz w:val="22"/>
                <w:szCs w:val="22"/>
              </w:rPr>
              <w:t xml:space="preserve"> Grada Poreča - Parenzo“, br. 22/25.),</w:t>
            </w:r>
          </w:p>
          <w:p w14:paraId="53530BE3" w14:textId="77777777" w:rsidR="000E2612" w:rsidRPr="00C868AA" w:rsidRDefault="000E2612" w:rsidP="004F5047">
            <w:pPr>
              <w:rPr>
                <w:sz w:val="22"/>
                <w:szCs w:val="22"/>
              </w:rPr>
            </w:pPr>
            <w:r w:rsidRPr="00C868AA">
              <w:rPr>
                <w:sz w:val="22"/>
                <w:szCs w:val="22"/>
              </w:rPr>
              <w:t xml:space="preserve">               - Odluka o odabiru najpovoljnijeg ponuditelja za kupnju zemljišta – </w:t>
            </w:r>
            <w:proofErr w:type="spellStart"/>
            <w:r w:rsidRPr="00C868AA">
              <w:rPr>
                <w:sz w:val="22"/>
                <w:szCs w:val="22"/>
              </w:rPr>
              <w:t>k.č</w:t>
            </w:r>
            <w:proofErr w:type="spellEnd"/>
            <w:r w:rsidRPr="00C868AA">
              <w:rPr>
                <w:sz w:val="22"/>
                <w:szCs w:val="22"/>
              </w:rPr>
              <w:t xml:space="preserve">. 10241/1 i </w:t>
            </w:r>
          </w:p>
          <w:p w14:paraId="33FBDA75" w14:textId="77777777" w:rsidR="000E2612" w:rsidRPr="00C868AA" w:rsidRDefault="000E2612" w:rsidP="004F5047">
            <w:pPr>
              <w:rPr>
                <w:sz w:val="22"/>
                <w:szCs w:val="22"/>
              </w:rPr>
            </w:pPr>
            <w:r w:rsidRPr="00C868AA">
              <w:rPr>
                <w:sz w:val="22"/>
                <w:szCs w:val="22"/>
              </w:rPr>
              <w:t xml:space="preserve">               10242/1 obje k.o. Poreč </w:t>
            </w:r>
            <w:r w:rsidRPr="00C868AA">
              <w:rPr>
                <w:bCs/>
                <w:sz w:val="22"/>
                <w:szCs w:val="22"/>
              </w:rPr>
              <w:t>(</w:t>
            </w:r>
            <w:r w:rsidRPr="00C868AA">
              <w:rPr>
                <w:sz w:val="22"/>
                <w:szCs w:val="22"/>
              </w:rPr>
              <w:t>„</w:t>
            </w:r>
            <w:proofErr w:type="spellStart"/>
            <w:r w:rsidRPr="00C868AA">
              <w:rPr>
                <w:sz w:val="22"/>
                <w:szCs w:val="22"/>
              </w:rPr>
              <w:t>Sl.glasnik</w:t>
            </w:r>
            <w:proofErr w:type="spellEnd"/>
            <w:r w:rsidRPr="00C868AA">
              <w:rPr>
                <w:sz w:val="22"/>
                <w:szCs w:val="22"/>
              </w:rPr>
              <w:t xml:space="preserve"> Grada Poreča - Parenzo“, br. 24/25.),</w:t>
            </w:r>
          </w:p>
          <w:p w14:paraId="5FF88FEC" w14:textId="77777777" w:rsidR="000E2612" w:rsidRPr="00C868AA" w:rsidRDefault="000E2612" w:rsidP="004F5047">
            <w:pPr>
              <w:rPr>
                <w:sz w:val="22"/>
                <w:szCs w:val="22"/>
              </w:rPr>
            </w:pPr>
            <w:r w:rsidRPr="00C868AA">
              <w:rPr>
                <w:sz w:val="22"/>
                <w:szCs w:val="22"/>
              </w:rPr>
              <w:t xml:space="preserve">               - Odluka o stavljanju izvan snage Odluke o izradi Izmjena i dopuna Urbanističkog </w:t>
            </w:r>
          </w:p>
          <w:p w14:paraId="5DB62D45" w14:textId="77777777" w:rsidR="000E2612" w:rsidRPr="00C868AA" w:rsidRDefault="000E2612" w:rsidP="004F5047">
            <w:pPr>
              <w:rPr>
                <w:sz w:val="22"/>
                <w:szCs w:val="22"/>
              </w:rPr>
            </w:pPr>
            <w:r w:rsidRPr="00C868AA">
              <w:rPr>
                <w:sz w:val="22"/>
                <w:szCs w:val="22"/>
              </w:rPr>
              <w:t xml:space="preserve">               plana uređenja stambenog naselja Špadići – Veli Maj </w:t>
            </w:r>
            <w:r w:rsidRPr="00C868AA">
              <w:rPr>
                <w:bCs/>
                <w:sz w:val="22"/>
                <w:szCs w:val="22"/>
              </w:rPr>
              <w:t>(</w:t>
            </w:r>
            <w:r w:rsidRPr="00C868AA">
              <w:rPr>
                <w:sz w:val="22"/>
                <w:szCs w:val="22"/>
              </w:rPr>
              <w:t>„</w:t>
            </w:r>
            <w:proofErr w:type="spellStart"/>
            <w:r w:rsidRPr="00C868AA">
              <w:rPr>
                <w:sz w:val="22"/>
                <w:szCs w:val="22"/>
              </w:rPr>
              <w:t>Sl.glasnik</w:t>
            </w:r>
            <w:proofErr w:type="spellEnd"/>
            <w:r w:rsidRPr="00C868AA">
              <w:rPr>
                <w:sz w:val="22"/>
                <w:szCs w:val="22"/>
              </w:rPr>
              <w:t xml:space="preserve"> Grada Poreča – </w:t>
            </w:r>
          </w:p>
          <w:p w14:paraId="30F3966B" w14:textId="77777777" w:rsidR="000E2612" w:rsidRPr="00C868AA" w:rsidRDefault="000E2612" w:rsidP="004F5047">
            <w:pPr>
              <w:rPr>
                <w:sz w:val="22"/>
                <w:szCs w:val="22"/>
              </w:rPr>
            </w:pPr>
            <w:r w:rsidRPr="00C868AA">
              <w:rPr>
                <w:sz w:val="22"/>
                <w:szCs w:val="22"/>
              </w:rPr>
              <w:lastRenderedPageBreak/>
              <w:t xml:space="preserve">               Parenzo“, br. 24/25.),</w:t>
            </w:r>
          </w:p>
          <w:p w14:paraId="0BDE655C" w14:textId="77777777" w:rsidR="000E2612" w:rsidRPr="00C868AA" w:rsidRDefault="000E2612" w:rsidP="004F5047">
            <w:pPr>
              <w:rPr>
                <w:sz w:val="22"/>
                <w:szCs w:val="22"/>
              </w:rPr>
            </w:pPr>
            <w:r w:rsidRPr="00C868AA">
              <w:rPr>
                <w:sz w:val="22"/>
                <w:szCs w:val="22"/>
              </w:rPr>
              <w:t xml:space="preserve">               - Odluka o izradi izmjene i dopune Urbanističkog plana uređenja stambenog naselja </w:t>
            </w:r>
          </w:p>
          <w:p w14:paraId="6DE32FC5" w14:textId="77777777" w:rsidR="000E2612" w:rsidRPr="00C868AA" w:rsidRDefault="000E2612" w:rsidP="004F5047">
            <w:pPr>
              <w:rPr>
                <w:sz w:val="22"/>
                <w:szCs w:val="22"/>
              </w:rPr>
            </w:pPr>
            <w:r w:rsidRPr="00C868AA">
              <w:rPr>
                <w:sz w:val="22"/>
                <w:szCs w:val="22"/>
              </w:rPr>
              <w:t xml:space="preserve">               Špadići – Veli Maj </w:t>
            </w:r>
            <w:r w:rsidRPr="00C868AA">
              <w:rPr>
                <w:bCs/>
                <w:sz w:val="22"/>
                <w:szCs w:val="22"/>
              </w:rPr>
              <w:t>(</w:t>
            </w:r>
            <w:r w:rsidRPr="00C868AA">
              <w:rPr>
                <w:sz w:val="22"/>
                <w:szCs w:val="22"/>
              </w:rPr>
              <w:t>„</w:t>
            </w:r>
            <w:proofErr w:type="spellStart"/>
            <w:r w:rsidRPr="00C868AA">
              <w:rPr>
                <w:sz w:val="22"/>
                <w:szCs w:val="22"/>
              </w:rPr>
              <w:t>Sl.glasnik</w:t>
            </w:r>
            <w:proofErr w:type="spellEnd"/>
            <w:r w:rsidRPr="00C868AA">
              <w:rPr>
                <w:sz w:val="22"/>
                <w:szCs w:val="22"/>
              </w:rPr>
              <w:t xml:space="preserve"> Grada Poreča - Parenzo“, br. 24/25.),</w:t>
            </w:r>
          </w:p>
          <w:p w14:paraId="3FAC7EFE" w14:textId="77777777" w:rsidR="000E2612" w:rsidRPr="00C868AA" w:rsidRDefault="000E2612" w:rsidP="004F5047">
            <w:pPr>
              <w:rPr>
                <w:sz w:val="22"/>
                <w:szCs w:val="22"/>
              </w:rPr>
            </w:pPr>
            <w:r w:rsidRPr="00C868AA">
              <w:rPr>
                <w:sz w:val="22"/>
                <w:szCs w:val="22"/>
              </w:rPr>
              <w:t xml:space="preserve">               - Odluka o izradi Urbanističkog plana uređenja dijela turističko razvojnog područja </w:t>
            </w:r>
          </w:p>
          <w:p w14:paraId="5790BBCD" w14:textId="77777777" w:rsidR="000E2612" w:rsidRPr="00C868AA" w:rsidRDefault="000E2612" w:rsidP="004F5047">
            <w:pPr>
              <w:rPr>
                <w:sz w:val="22"/>
                <w:szCs w:val="22"/>
              </w:rPr>
            </w:pPr>
            <w:r w:rsidRPr="00C868AA">
              <w:rPr>
                <w:sz w:val="22"/>
                <w:szCs w:val="22"/>
              </w:rPr>
              <w:t xml:space="preserve">               „Plava i Zelena laguna II“ </w:t>
            </w:r>
            <w:r w:rsidRPr="00C868AA">
              <w:rPr>
                <w:bCs/>
                <w:sz w:val="22"/>
                <w:szCs w:val="22"/>
              </w:rPr>
              <w:t>(</w:t>
            </w:r>
            <w:r w:rsidRPr="00C868AA">
              <w:rPr>
                <w:sz w:val="22"/>
                <w:szCs w:val="22"/>
              </w:rPr>
              <w:t>„</w:t>
            </w:r>
            <w:proofErr w:type="spellStart"/>
            <w:r w:rsidRPr="00C868AA">
              <w:rPr>
                <w:sz w:val="22"/>
                <w:szCs w:val="22"/>
              </w:rPr>
              <w:t>Sl.glasnik</w:t>
            </w:r>
            <w:proofErr w:type="spellEnd"/>
            <w:r w:rsidRPr="00C868AA">
              <w:rPr>
                <w:sz w:val="22"/>
                <w:szCs w:val="22"/>
              </w:rPr>
              <w:t xml:space="preserve"> Grada Poreča - Parenzo“, br. 24/25.),</w:t>
            </w:r>
          </w:p>
          <w:p w14:paraId="66818608" w14:textId="77777777" w:rsidR="000E2612" w:rsidRPr="00C868AA" w:rsidRDefault="000E2612" w:rsidP="004F5047"/>
        </w:tc>
      </w:tr>
      <w:tr w:rsidR="000E2612" w:rsidRPr="00C868AA" w14:paraId="2872FEF0" w14:textId="77777777" w:rsidTr="004F5047">
        <w:tc>
          <w:tcPr>
            <w:tcW w:w="8522" w:type="dxa"/>
          </w:tcPr>
          <w:p w14:paraId="1BFF33CD" w14:textId="77777777" w:rsidR="000E2612" w:rsidRPr="00C868AA" w:rsidRDefault="000E2612" w:rsidP="00AB0ED7">
            <w:pPr>
              <w:numPr>
                <w:ilvl w:val="1"/>
                <w:numId w:val="24"/>
              </w:numPr>
              <w:rPr>
                <w:rFonts w:ascii="Arial" w:hAnsi="Arial"/>
                <w:i/>
                <w:sz w:val="22"/>
              </w:rPr>
            </w:pPr>
            <w:r w:rsidRPr="00C868AA">
              <w:rPr>
                <w:rFonts w:ascii="Arial" w:hAnsi="Arial"/>
                <w:i/>
                <w:sz w:val="22"/>
              </w:rPr>
              <w:lastRenderedPageBreak/>
              <w:t>akti koje je donijelo Gradsko vijeće objavljeni su u "Službenom glasniku Grada Poreča-Parenzo“.</w:t>
            </w:r>
          </w:p>
        </w:tc>
      </w:tr>
    </w:tbl>
    <w:p w14:paraId="5EAB1141" w14:textId="77777777" w:rsidR="000E2612" w:rsidRPr="00A34CB3" w:rsidRDefault="000E2612" w:rsidP="000E2612">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E2612" w:rsidRPr="00A1163B" w14:paraId="2034F2CB" w14:textId="77777777" w:rsidTr="004F5047">
        <w:tc>
          <w:tcPr>
            <w:tcW w:w="8522" w:type="dxa"/>
            <w:tcBorders>
              <w:bottom w:val="nil"/>
            </w:tcBorders>
          </w:tcPr>
          <w:p w14:paraId="63C1E32C" w14:textId="77777777" w:rsidR="000E2612" w:rsidRPr="00A1163B" w:rsidRDefault="000E2612" w:rsidP="00AB0ED7">
            <w:pPr>
              <w:numPr>
                <w:ilvl w:val="0"/>
                <w:numId w:val="22"/>
              </w:numPr>
              <w:rPr>
                <w:rFonts w:ascii="Arial" w:hAnsi="Arial"/>
                <w:b/>
                <w:sz w:val="22"/>
              </w:rPr>
            </w:pPr>
            <w:r w:rsidRPr="00A1163B">
              <w:rPr>
                <w:rFonts w:ascii="Arial" w:hAnsi="Arial"/>
                <w:b/>
                <w:sz w:val="22"/>
              </w:rPr>
              <w:t>GRADONAČELNIK - AKTI IZ NADLEŽNOSTI UPRAVNOG ODJELA</w:t>
            </w:r>
          </w:p>
        </w:tc>
      </w:tr>
      <w:tr w:rsidR="000E2612" w:rsidRPr="00A1163B" w14:paraId="7EF69803" w14:textId="77777777" w:rsidTr="004F5047">
        <w:tc>
          <w:tcPr>
            <w:tcW w:w="8522" w:type="dxa"/>
            <w:shd w:val="pct5" w:color="auto" w:fill="FFFFFF"/>
          </w:tcPr>
          <w:p w14:paraId="2A530720" w14:textId="77777777" w:rsidR="000E2612" w:rsidRPr="00A1163B" w:rsidRDefault="000E2612" w:rsidP="004F5047">
            <w:pPr>
              <w:rPr>
                <w:sz w:val="22"/>
              </w:rPr>
            </w:pPr>
            <w:r w:rsidRPr="00A1163B">
              <w:rPr>
                <w:sz w:val="22"/>
              </w:rPr>
              <w:t>Iz nadležnosti i na prijedlog Upravnog odjela u izvještajnom razdoblju Gradonačelnik je razmatrao i donio sljedeće :</w:t>
            </w:r>
          </w:p>
          <w:p w14:paraId="4E452500" w14:textId="77777777" w:rsidR="000E2612" w:rsidRPr="00A1163B" w:rsidRDefault="000E2612" w:rsidP="004F5047">
            <w:pPr>
              <w:rPr>
                <w:sz w:val="22"/>
              </w:rPr>
            </w:pPr>
          </w:p>
          <w:p w14:paraId="4DA94AB0" w14:textId="77777777" w:rsidR="000E2612" w:rsidRPr="00A1163B" w:rsidRDefault="000E2612" w:rsidP="004F5047">
            <w:pPr>
              <w:rPr>
                <w:b/>
                <w:sz w:val="22"/>
                <w:szCs w:val="22"/>
              </w:rPr>
            </w:pPr>
            <w:r w:rsidRPr="00A1163B">
              <w:rPr>
                <w:b/>
                <w:sz w:val="22"/>
                <w:szCs w:val="22"/>
              </w:rPr>
              <w:t xml:space="preserve">- iz oblasti prostornog planiranja i urbanizma </w:t>
            </w:r>
          </w:p>
          <w:p w14:paraId="72A32C08" w14:textId="77777777" w:rsidR="000E2612" w:rsidRPr="00A1163B" w:rsidRDefault="000E2612" w:rsidP="004F5047">
            <w:pPr>
              <w:rPr>
                <w:bCs/>
                <w:sz w:val="22"/>
                <w:szCs w:val="22"/>
              </w:rPr>
            </w:pPr>
            <w:r w:rsidRPr="00A1163B">
              <w:rPr>
                <w:bCs/>
                <w:sz w:val="22"/>
                <w:szCs w:val="22"/>
              </w:rPr>
              <w:t xml:space="preserve">               - Prijedlog Odluke o donošenju Izmjena i dopuna Generalnog urbanističkog plana </w:t>
            </w:r>
          </w:p>
          <w:p w14:paraId="78DD36E6" w14:textId="77777777" w:rsidR="000E2612" w:rsidRPr="00A1163B" w:rsidRDefault="000E2612" w:rsidP="004F5047">
            <w:pPr>
              <w:rPr>
                <w:sz w:val="22"/>
                <w:szCs w:val="22"/>
              </w:rPr>
            </w:pPr>
            <w:r w:rsidRPr="00A1163B">
              <w:rPr>
                <w:bCs/>
                <w:sz w:val="22"/>
                <w:szCs w:val="22"/>
              </w:rPr>
              <w:t xml:space="preserve">               grada Poreča</w:t>
            </w:r>
            <w:r w:rsidRPr="00A1163B">
              <w:rPr>
                <w:sz w:val="22"/>
                <w:szCs w:val="22"/>
              </w:rPr>
              <w:t>,</w:t>
            </w:r>
          </w:p>
          <w:p w14:paraId="59900978" w14:textId="77777777" w:rsidR="000E2612" w:rsidRPr="00A1163B" w:rsidRDefault="000E2612" w:rsidP="004F5047">
            <w:pPr>
              <w:rPr>
                <w:bCs/>
                <w:sz w:val="22"/>
                <w:szCs w:val="22"/>
              </w:rPr>
            </w:pPr>
            <w:r w:rsidRPr="00A1163B">
              <w:rPr>
                <w:bCs/>
                <w:sz w:val="22"/>
                <w:szCs w:val="22"/>
              </w:rPr>
              <w:t xml:space="preserve">               - Prijedlog Odluke o donošenju Generalnog urbanističkog plana grada Poreča – </w:t>
            </w:r>
          </w:p>
          <w:p w14:paraId="05C81A70" w14:textId="77777777" w:rsidR="000E2612" w:rsidRPr="00A1163B" w:rsidRDefault="000E2612" w:rsidP="004F5047">
            <w:pPr>
              <w:rPr>
                <w:sz w:val="22"/>
                <w:szCs w:val="22"/>
              </w:rPr>
            </w:pPr>
            <w:r w:rsidRPr="00A1163B">
              <w:rPr>
                <w:bCs/>
                <w:sz w:val="22"/>
                <w:szCs w:val="22"/>
              </w:rPr>
              <w:t xml:space="preserve">               pročišćeni tekst,</w:t>
            </w:r>
          </w:p>
          <w:p w14:paraId="68AAE5FE" w14:textId="77777777" w:rsidR="000E2612" w:rsidRPr="00A1163B" w:rsidRDefault="000E2612" w:rsidP="004F5047">
            <w:pPr>
              <w:rPr>
                <w:bCs/>
                <w:sz w:val="22"/>
                <w:szCs w:val="22"/>
              </w:rPr>
            </w:pPr>
            <w:r w:rsidRPr="00A1163B">
              <w:rPr>
                <w:bCs/>
                <w:sz w:val="22"/>
                <w:szCs w:val="22"/>
              </w:rPr>
              <w:t xml:space="preserve">               - Prijedlog Odluke o transformaciji Detaljnog plana uređenja “Zona društvenih </w:t>
            </w:r>
          </w:p>
          <w:p w14:paraId="7F464106" w14:textId="77777777" w:rsidR="000E2612" w:rsidRPr="00A1163B" w:rsidRDefault="000E2612" w:rsidP="004F5047">
            <w:pPr>
              <w:rPr>
                <w:sz w:val="22"/>
                <w:szCs w:val="22"/>
              </w:rPr>
            </w:pPr>
            <w:r w:rsidRPr="00A1163B">
              <w:rPr>
                <w:bCs/>
                <w:sz w:val="22"/>
                <w:szCs w:val="22"/>
              </w:rPr>
              <w:t xml:space="preserve">               djelatnosti Finida”,</w:t>
            </w:r>
          </w:p>
          <w:p w14:paraId="453977C5" w14:textId="77777777" w:rsidR="000E2612" w:rsidRPr="00A1163B" w:rsidRDefault="000E2612" w:rsidP="004F5047">
            <w:pPr>
              <w:rPr>
                <w:bCs/>
                <w:sz w:val="22"/>
                <w:szCs w:val="22"/>
              </w:rPr>
            </w:pPr>
            <w:r w:rsidRPr="00A1163B">
              <w:rPr>
                <w:sz w:val="22"/>
                <w:szCs w:val="22"/>
              </w:rPr>
              <w:t xml:space="preserve">               </w:t>
            </w:r>
            <w:r w:rsidRPr="00A1163B">
              <w:rPr>
                <w:bCs/>
                <w:sz w:val="22"/>
                <w:szCs w:val="22"/>
              </w:rPr>
              <w:t xml:space="preserve">- Prijedlog Odluke o stavljanju izvan snage Odluke o izradi Izmjena </w:t>
            </w:r>
            <w:r>
              <w:rPr>
                <w:bCs/>
                <w:sz w:val="22"/>
                <w:szCs w:val="22"/>
              </w:rPr>
              <w:t>i</w:t>
            </w:r>
            <w:r w:rsidRPr="00A1163B">
              <w:rPr>
                <w:bCs/>
                <w:sz w:val="22"/>
                <w:szCs w:val="22"/>
              </w:rPr>
              <w:t xml:space="preserve"> dopuna </w:t>
            </w:r>
          </w:p>
          <w:p w14:paraId="48B48C52" w14:textId="77777777" w:rsidR="000E2612" w:rsidRPr="00A1163B" w:rsidRDefault="000E2612" w:rsidP="004F5047">
            <w:pPr>
              <w:rPr>
                <w:sz w:val="22"/>
                <w:szCs w:val="22"/>
              </w:rPr>
            </w:pPr>
            <w:r w:rsidRPr="00A1163B">
              <w:rPr>
                <w:bCs/>
                <w:sz w:val="22"/>
                <w:szCs w:val="22"/>
              </w:rPr>
              <w:t xml:space="preserve">               Urbanističkog plana uređenja dijela stambenog naselja Veli Maj</w:t>
            </w:r>
            <w:r w:rsidRPr="00A1163B">
              <w:rPr>
                <w:sz w:val="22"/>
                <w:szCs w:val="22"/>
              </w:rPr>
              <w:t>,</w:t>
            </w:r>
          </w:p>
          <w:p w14:paraId="5177F1C4" w14:textId="77777777" w:rsidR="000E2612" w:rsidRPr="00A1163B" w:rsidRDefault="000E2612" w:rsidP="004F5047">
            <w:pPr>
              <w:rPr>
                <w:bCs/>
                <w:sz w:val="22"/>
                <w:szCs w:val="22"/>
              </w:rPr>
            </w:pPr>
            <w:r w:rsidRPr="00A1163B">
              <w:rPr>
                <w:bCs/>
                <w:sz w:val="22"/>
                <w:szCs w:val="22"/>
              </w:rPr>
              <w:t xml:space="preserve">               - Prijedlog Odluke o transformaciji Urbanističkog plana uređenja dijela stambenog </w:t>
            </w:r>
          </w:p>
          <w:p w14:paraId="0182CD17" w14:textId="77777777" w:rsidR="000E2612" w:rsidRPr="00A1163B" w:rsidRDefault="000E2612" w:rsidP="004F5047">
            <w:pPr>
              <w:rPr>
                <w:sz w:val="22"/>
                <w:szCs w:val="22"/>
              </w:rPr>
            </w:pPr>
            <w:r w:rsidRPr="00A1163B">
              <w:rPr>
                <w:bCs/>
                <w:sz w:val="22"/>
                <w:szCs w:val="22"/>
              </w:rPr>
              <w:t xml:space="preserve">               naselja Veli Maj,</w:t>
            </w:r>
          </w:p>
          <w:p w14:paraId="12029984" w14:textId="77777777" w:rsidR="000E2612" w:rsidRPr="00A1163B" w:rsidRDefault="000E2612" w:rsidP="004F5047">
            <w:pPr>
              <w:rPr>
                <w:bCs/>
                <w:sz w:val="22"/>
                <w:szCs w:val="22"/>
              </w:rPr>
            </w:pPr>
            <w:r w:rsidRPr="00A1163B">
              <w:rPr>
                <w:bCs/>
                <w:sz w:val="22"/>
                <w:szCs w:val="22"/>
              </w:rPr>
              <w:t xml:space="preserve">               - Prijedlog Odluke o stavljanju izvan snage Odluke o izradi Izmjena </w:t>
            </w:r>
            <w:r>
              <w:rPr>
                <w:bCs/>
                <w:sz w:val="22"/>
                <w:szCs w:val="22"/>
              </w:rPr>
              <w:t>i</w:t>
            </w:r>
            <w:r w:rsidRPr="00A1163B">
              <w:rPr>
                <w:bCs/>
                <w:sz w:val="22"/>
                <w:szCs w:val="22"/>
              </w:rPr>
              <w:t xml:space="preserve"> dopuna </w:t>
            </w:r>
          </w:p>
          <w:p w14:paraId="08C80C3D" w14:textId="77777777" w:rsidR="000E2612" w:rsidRPr="00A1163B" w:rsidRDefault="000E2612" w:rsidP="004F5047">
            <w:pPr>
              <w:rPr>
                <w:bCs/>
                <w:sz w:val="22"/>
                <w:szCs w:val="22"/>
              </w:rPr>
            </w:pPr>
            <w:r w:rsidRPr="00A1163B">
              <w:rPr>
                <w:bCs/>
                <w:sz w:val="22"/>
                <w:szCs w:val="22"/>
              </w:rPr>
              <w:t xml:space="preserve">               Urbanističkog plana uređenja stambenog naselja “Vranići – </w:t>
            </w:r>
            <w:proofErr w:type="spellStart"/>
            <w:r w:rsidRPr="00A1163B">
              <w:rPr>
                <w:bCs/>
                <w:sz w:val="22"/>
                <w:szCs w:val="22"/>
              </w:rPr>
              <w:t>Gulići</w:t>
            </w:r>
            <w:proofErr w:type="spellEnd"/>
            <w:r w:rsidRPr="00A1163B">
              <w:rPr>
                <w:bCs/>
                <w:sz w:val="22"/>
                <w:szCs w:val="22"/>
              </w:rPr>
              <w:t>” u Poreču,</w:t>
            </w:r>
          </w:p>
          <w:p w14:paraId="7D8A3060" w14:textId="77777777" w:rsidR="000E2612" w:rsidRPr="00A1163B" w:rsidRDefault="000E2612" w:rsidP="004F5047">
            <w:pPr>
              <w:rPr>
                <w:bCs/>
                <w:sz w:val="22"/>
                <w:szCs w:val="22"/>
              </w:rPr>
            </w:pPr>
            <w:r w:rsidRPr="00A1163B">
              <w:rPr>
                <w:bCs/>
                <w:sz w:val="22"/>
                <w:szCs w:val="22"/>
              </w:rPr>
              <w:t xml:space="preserve">               - Prijedlog Odluke o izradi izmjene </w:t>
            </w:r>
            <w:r>
              <w:rPr>
                <w:bCs/>
                <w:sz w:val="22"/>
                <w:szCs w:val="22"/>
              </w:rPr>
              <w:t>i</w:t>
            </w:r>
            <w:r w:rsidRPr="00A1163B">
              <w:rPr>
                <w:bCs/>
                <w:sz w:val="22"/>
                <w:szCs w:val="22"/>
              </w:rPr>
              <w:t xml:space="preserve"> dopune Urbanističkog plana uređenja </w:t>
            </w:r>
          </w:p>
          <w:p w14:paraId="396EBB83" w14:textId="77777777" w:rsidR="000E2612" w:rsidRPr="00A1163B" w:rsidRDefault="000E2612" w:rsidP="004F5047">
            <w:pPr>
              <w:rPr>
                <w:sz w:val="22"/>
                <w:szCs w:val="22"/>
              </w:rPr>
            </w:pPr>
            <w:r w:rsidRPr="00A1163B">
              <w:rPr>
                <w:bCs/>
                <w:sz w:val="22"/>
                <w:szCs w:val="22"/>
              </w:rPr>
              <w:t xml:space="preserve">               stambenog naselja “Vranići – </w:t>
            </w:r>
            <w:proofErr w:type="spellStart"/>
            <w:r w:rsidRPr="00A1163B">
              <w:rPr>
                <w:bCs/>
                <w:sz w:val="22"/>
                <w:szCs w:val="22"/>
              </w:rPr>
              <w:t>Gulići</w:t>
            </w:r>
            <w:proofErr w:type="spellEnd"/>
            <w:r w:rsidRPr="00A1163B">
              <w:rPr>
                <w:bCs/>
                <w:sz w:val="22"/>
                <w:szCs w:val="22"/>
              </w:rPr>
              <w:t>”</w:t>
            </w:r>
            <w:r w:rsidRPr="00A1163B">
              <w:rPr>
                <w:sz w:val="22"/>
                <w:szCs w:val="22"/>
              </w:rPr>
              <w:t>,</w:t>
            </w:r>
          </w:p>
          <w:p w14:paraId="681C70B9" w14:textId="77777777" w:rsidR="000E2612" w:rsidRPr="00A1163B" w:rsidRDefault="000E2612" w:rsidP="004F5047">
            <w:pPr>
              <w:rPr>
                <w:bCs/>
                <w:sz w:val="22"/>
                <w:szCs w:val="22"/>
              </w:rPr>
            </w:pPr>
            <w:r w:rsidRPr="00A1163B">
              <w:rPr>
                <w:bCs/>
                <w:sz w:val="22"/>
                <w:szCs w:val="22"/>
              </w:rPr>
              <w:t xml:space="preserve">               - Prijedlog Odluke o izradi izmjene </w:t>
            </w:r>
            <w:r>
              <w:rPr>
                <w:bCs/>
                <w:sz w:val="22"/>
                <w:szCs w:val="22"/>
              </w:rPr>
              <w:t>i</w:t>
            </w:r>
            <w:r w:rsidRPr="00A1163B">
              <w:rPr>
                <w:bCs/>
                <w:sz w:val="22"/>
                <w:szCs w:val="22"/>
              </w:rPr>
              <w:t xml:space="preserve"> dopune Urbanističkog plana uređenja Središnje </w:t>
            </w:r>
          </w:p>
          <w:p w14:paraId="261D44C5" w14:textId="77777777" w:rsidR="000E2612" w:rsidRPr="00A1163B" w:rsidRDefault="000E2612" w:rsidP="004F5047">
            <w:pPr>
              <w:rPr>
                <w:bCs/>
                <w:sz w:val="22"/>
                <w:szCs w:val="22"/>
              </w:rPr>
            </w:pPr>
            <w:r w:rsidRPr="00A1163B">
              <w:rPr>
                <w:bCs/>
                <w:sz w:val="22"/>
                <w:szCs w:val="22"/>
              </w:rPr>
              <w:t xml:space="preserve">               gradske zone “</w:t>
            </w:r>
            <w:proofErr w:type="spellStart"/>
            <w:r w:rsidRPr="00A1163B">
              <w:rPr>
                <w:bCs/>
                <w:sz w:val="22"/>
                <w:szCs w:val="22"/>
              </w:rPr>
              <w:t>Žatika</w:t>
            </w:r>
            <w:proofErr w:type="spellEnd"/>
            <w:r w:rsidRPr="00A1163B">
              <w:rPr>
                <w:bCs/>
                <w:sz w:val="22"/>
                <w:szCs w:val="22"/>
              </w:rPr>
              <w:t xml:space="preserve"> – Veli Jože” (odgojno-obrazovne I sportsko-rekreacijske zone </w:t>
            </w:r>
          </w:p>
          <w:p w14:paraId="4BE4120E" w14:textId="77777777" w:rsidR="000E2612" w:rsidRPr="00A1163B" w:rsidRDefault="000E2612" w:rsidP="004F5047">
            <w:pPr>
              <w:rPr>
                <w:sz w:val="22"/>
                <w:szCs w:val="22"/>
              </w:rPr>
            </w:pPr>
            <w:r w:rsidRPr="00A1163B">
              <w:rPr>
                <w:bCs/>
                <w:sz w:val="22"/>
                <w:szCs w:val="22"/>
              </w:rPr>
              <w:t xml:space="preserve">               Grada Poreča),</w:t>
            </w:r>
          </w:p>
          <w:p w14:paraId="079590C9" w14:textId="77777777" w:rsidR="000E2612" w:rsidRPr="00A1163B" w:rsidRDefault="000E2612" w:rsidP="004F5047">
            <w:pPr>
              <w:rPr>
                <w:sz w:val="22"/>
                <w:szCs w:val="22"/>
              </w:rPr>
            </w:pPr>
            <w:r w:rsidRPr="00A1163B">
              <w:rPr>
                <w:sz w:val="22"/>
                <w:szCs w:val="22"/>
              </w:rPr>
              <w:t xml:space="preserve">               - Prijedlog Odluke o stavljanju izvan snage Odluke o izradi Izmjena i dopuna </w:t>
            </w:r>
          </w:p>
          <w:p w14:paraId="0FE01F80" w14:textId="77777777" w:rsidR="000E2612" w:rsidRPr="00A1163B" w:rsidRDefault="000E2612" w:rsidP="004F5047">
            <w:pPr>
              <w:rPr>
                <w:sz w:val="22"/>
                <w:szCs w:val="22"/>
              </w:rPr>
            </w:pPr>
            <w:r w:rsidRPr="00A1163B">
              <w:rPr>
                <w:sz w:val="22"/>
                <w:szCs w:val="22"/>
              </w:rPr>
              <w:t xml:space="preserve">               Urbanističkog plana uređenja stambenog naselja Špadići – Veli Maj,</w:t>
            </w:r>
          </w:p>
          <w:p w14:paraId="242538FC" w14:textId="77777777" w:rsidR="000E2612" w:rsidRPr="00A1163B" w:rsidRDefault="000E2612" w:rsidP="004F5047">
            <w:pPr>
              <w:rPr>
                <w:sz w:val="22"/>
                <w:szCs w:val="22"/>
              </w:rPr>
            </w:pPr>
            <w:r w:rsidRPr="00A1163B">
              <w:rPr>
                <w:sz w:val="22"/>
                <w:szCs w:val="22"/>
              </w:rPr>
              <w:t xml:space="preserve">               - Prijedlog Odluke o izradi izmjene i dopune Urbanističkog plana uređenja </w:t>
            </w:r>
          </w:p>
          <w:p w14:paraId="4307D9F6" w14:textId="77777777" w:rsidR="000E2612" w:rsidRPr="00A1163B" w:rsidRDefault="000E2612" w:rsidP="004F5047">
            <w:pPr>
              <w:rPr>
                <w:sz w:val="22"/>
                <w:szCs w:val="22"/>
              </w:rPr>
            </w:pPr>
            <w:r w:rsidRPr="00A1163B">
              <w:rPr>
                <w:sz w:val="22"/>
                <w:szCs w:val="22"/>
              </w:rPr>
              <w:t xml:space="preserve">               stambenog naselja Špadići – Veli Maj,</w:t>
            </w:r>
          </w:p>
          <w:p w14:paraId="1F4197F9" w14:textId="77777777" w:rsidR="000E2612" w:rsidRPr="00A1163B" w:rsidRDefault="000E2612" w:rsidP="004F5047">
            <w:pPr>
              <w:rPr>
                <w:sz w:val="22"/>
                <w:szCs w:val="22"/>
              </w:rPr>
            </w:pPr>
            <w:r w:rsidRPr="00A1163B">
              <w:rPr>
                <w:sz w:val="22"/>
                <w:szCs w:val="22"/>
              </w:rPr>
              <w:t xml:space="preserve">               - Prijedlog Odluke o izradi Urbanističkog plana uređenja dijela turističko razvojnog </w:t>
            </w:r>
          </w:p>
          <w:p w14:paraId="326FEA9F" w14:textId="77777777" w:rsidR="000E2612" w:rsidRPr="00A1163B" w:rsidRDefault="000E2612" w:rsidP="004F5047">
            <w:pPr>
              <w:rPr>
                <w:sz w:val="22"/>
                <w:szCs w:val="22"/>
              </w:rPr>
            </w:pPr>
            <w:r w:rsidRPr="00A1163B">
              <w:rPr>
                <w:sz w:val="22"/>
                <w:szCs w:val="22"/>
              </w:rPr>
              <w:t xml:space="preserve">               područja „Plava i Zelena laguna II“,</w:t>
            </w:r>
          </w:p>
          <w:p w14:paraId="0A88B453" w14:textId="77777777" w:rsidR="000E2612" w:rsidRPr="00A1163B" w:rsidRDefault="000E2612" w:rsidP="004F5047">
            <w:pPr>
              <w:rPr>
                <w:sz w:val="22"/>
                <w:szCs w:val="22"/>
              </w:rPr>
            </w:pPr>
            <w:r w:rsidRPr="00A1163B">
              <w:rPr>
                <w:sz w:val="22"/>
                <w:szCs w:val="22"/>
              </w:rPr>
              <w:t xml:space="preserve">     </w:t>
            </w:r>
          </w:p>
          <w:p w14:paraId="397A9078" w14:textId="77777777" w:rsidR="000E2612" w:rsidRPr="00A1163B" w:rsidRDefault="000E2612" w:rsidP="004F5047">
            <w:pPr>
              <w:rPr>
                <w:b/>
                <w:sz w:val="22"/>
              </w:rPr>
            </w:pPr>
            <w:r w:rsidRPr="00A1163B">
              <w:rPr>
                <w:b/>
                <w:sz w:val="22"/>
              </w:rPr>
              <w:t>- iz oblasti upravljanja i raspolaganja nekretninama</w:t>
            </w:r>
          </w:p>
          <w:p w14:paraId="2E052DE7" w14:textId="77777777" w:rsidR="000E2612" w:rsidRPr="00A1163B" w:rsidRDefault="000E2612" w:rsidP="004F5047">
            <w:pPr>
              <w:rPr>
                <w:sz w:val="22"/>
                <w:szCs w:val="22"/>
              </w:rPr>
            </w:pPr>
            <w:r w:rsidRPr="00A1163B">
              <w:rPr>
                <w:sz w:val="22"/>
              </w:rPr>
              <w:t xml:space="preserve">              </w:t>
            </w:r>
            <w:r w:rsidRPr="00A1163B">
              <w:rPr>
                <w:sz w:val="22"/>
                <w:szCs w:val="22"/>
              </w:rPr>
              <w:t xml:space="preserve">- Prijedlog Odluke o odabiru najpovoljnijeg ponuditelja za kupnju zemljišta – </w:t>
            </w:r>
            <w:proofErr w:type="spellStart"/>
            <w:r w:rsidRPr="00A1163B">
              <w:rPr>
                <w:sz w:val="22"/>
                <w:szCs w:val="22"/>
              </w:rPr>
              <w:t>k.č</w:t>
            </w:r>
            <w:proofErr w:type="spellEnd"/>
            <w:r w:rsidRPr="00A1163B">
              <w:rPr>
                <w:sz w:val="22"/>
                <w:szCs w:val="22"/>
              </w:rPr>
              <w:t xml:space="preserve">. </w:t>
            </w:r>
          </w:p>
          <w:p w14:paraId="17BEB663" w14:textId="77777777" w:rsidR="000E2612" w:rsidRPr="00A1163B" w:rsidRDefault="000E2612" w:rsidP="004F5047">
            <w:pPr>
              <w:rPr>
                <w:sz w:val="22"/>
                <w:szCs w:val="22"/>
              </w:rPr>
            </w:pPr>
            <w:r w:rsidRPr="00A1163B">
              <w:rPr>
                <w:sz w:val="22"/>
                <w:szCs w:val="22"/>
              </w:rPr>
              <w:t xml:space="preserve">              10241/1 i 10242/1 obje k.o. Poreč,</w:t>
            </w:r>
          </w:p>
          <w:p w14:paraId="0A67A1AD" w14:textId="77777777" w:rsidR="000E2612" w:rsidRPr="00A1163B" w:rsidRDefault="000E2612" w:rsidP="004F5047">
            <w:pPr>
              <w:rPr>
                <w:sz w:val="22"/>
              </w:rPr>
            </w:pPr>
            <w:r w:rsidRPr="00A1163B">
              <w:rPr>
                <w:sz w:val="22"/>
              </w:rPr>
              <w:t xml:space="preserve">               - prijedlozi odluka o raspolaganju nekretninama manje vrijednosti</w:t>
            </w:r>
          </w:p>
          <w:p w14:paraId="44B215AE" w14:textId="77777777" w:rsidR="000E2612" w:rsidRPr="00A1163B" w:rsidRDefault="000E2612" w:rsidP="004F5047">
            <w:pPr>
              <w:rPr>
                <w:sz w:val="22"/>
              </w:rPr>
            </w:pPr>
            <w:r w:rsidRPr="00A1163B">
              <w:rPr>
                <w:sz w:val="22"/>
              </w:rPr>
              <w:t xml:space="preserve">                            </w:t>
            </w:r>
          </w:p>
        </w:tc>
      </w:tr>
      <w:tr w:rsidR="000E2612" w:rsidRPr="00A1163B" w14:paraId="5757B4B1" w14:textId="77777777" w:rsidTr="004F5047">
        <w:tc>
          <w:tcPr>
            <w:tcW w:w="8522" w:type="dxa"/>
          </w:tcPr>
          <w:p w14:paraId="5532A931" w14:textId="77777777" w:rsidR="000E2612" w:rsidRPr="00A1163B" w:rsidRDefault="000E2612" w:rsidP="00AB0ED7">
            <w:pPr>
              <w:numPr>
                <w:ilvl w:val="1"/>
                <w:numId w:val="24"/>
              </w:numPr>
              <w:rPr>
                <w:rFonts w:ascii="Arial" w:hAnsi="Arial"/>
                <w:i/>
                <w:sz w:val="22"/>
              </w:rPr>
            </w:pPr>
            <w:r w:rsidRPr="00A1163B">
              <w:rPr>
                <w:rFonts w:ascii="Arial" w:hAnsi="Arial"/>
                <w:i/>
                <w:sz w:val="22"/>
              </w:rPr>
              <w:t>akti kojih je Gradonačelnik Predlagatelj upućeni su Gradskom vijeću na donošenje</w:t>
            </w:r>
          </w:p>
          <w:p w14:paraId="1391B19E" w14:textId="77777777" w:rsidR="000E2612" w:rsidRPr="00A1163B" w:rsidRDefault="000E2612" w:rsidP="00AB0ED7">
            <w:pPr>
              <w:numPr>
                <w:ilvl w:val="1"/>
                <w:numId w:val="24"/>
              </w:numPr>
              <w:rPr>
                <w:rFonts w:ascii="Arial" w:hAnsi="Arial"/>
                <w:i/>
                <w:sz w:val="22"/>
              </w:rPr>
            </w:pPr>
            <w:r w:rsidRPr="00A1163B">
              <w:rPr>
                <w:rFonts w:ascii="Arial" w:hAnsi="Arial"/>
                <w:i/>
                <w:sz w:val="22"/>
              </w:rPr>
              <w:t>akti kojih je Gradonačelnik Donositelj objavljeni su u "Službenom glasniku Grada Poreča – Parenzo“.</w:t>
            </w:r>
          </w:p>
        </w:tc>
      </w:tr>
    </w:tbl>
    <w:p w14:paraId="5ABBD047" w14:textId="77777777" w:rsidR="000E2612" w:rsidRPr="00A1163B" w:rsidRDefault="000E2612" w:rsidP="000E26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160"/>
        <w:gridCol w:w="2655"/>
        <w:gridCol w:w="3027"/>
      </w:tblGrid>
      <w:tr w:rsidR="000E2612" w:rsidRPr="00A1163B" w14:paraId="067B236E" w14:textId="77777777" w:rsidTr="004F5047">
        <w:tc>
          <w:tcPr>
            <w:tcW w:w="8522" w:type="dxa"/>
            <w:gridSpan w:val="4"/>
            <w:tcBorders>
              <w:bottom w:val="single" w:sz="4" w:space="0" w:color="auto"/>
            </w:tcBorders>
          </w:tcPr>
          <w:p w14:paraId="723215CC" w14:textId="77777777" w:rsidR="000E2612" w:rsidRPr="00A1163B" w:rsidRDefault="000E2612" w:rsidP="00AB0ED7">
            <w:pPr>
              <w:numPr>
                <w:ilvl w:val="0"/>
                <w:numId w:val="22"/>
              </w:numPr>
              <w:rPr>
                <w:rFonts w:ascii="Arial" w:hAnsi="Arial"/>
                <w:b/>
                <w:sz w:val="22"/>
              </w:rPr>
            </w:pPr>
            <w:r w:rsidRPr="00A1163B">
              <w:rPr>
                <w:rFonts w:ascii="Arial" w:hAnsi="Arial"/>
                <w:b/>
                <w:sz w:val="22"/>
              </w:rPr>
              <w:t>REALIZACIJA POSTAVLJENIH CILJEVA</w:t>
            </w:r>
          </w:p>
        </w:tc>
      </w:tr>
      <w:tr w:rsidR="000E2612" w:rsidRPr="00F906CA" w14:paraId="14A858FD" w14:textId="77777777" w:rsidTr="004F5047">
        <w:trPr>
          <w:cantSplit/>
        </w:trPr>
        <w:tc>
          <w:tcPr>
            <w:tcW w:w="2840" w:type="dxa"/>
            <w:gridSpan w:val="2"/>
            <w:tcBorders>
              <w:bottom w:val="single" w:sz="4" w:space="0" w:color="auto"/>
            </w:tcBorders>
          </w:tcPr>
          <w:p w14:paraId="3D0AF13A" w14:textId="77777777" w:rsidR="000E2612" w:rsidRPr="00326314" w:rsidRDefault="000E2612" w:rsidP="004F5047">
            <w:pPr>
              <w:pStyle w:val="Naslov3"/>
              <w:jc w:val="center"/>
              <w:rPr>
                <w:sz w:val="22"/>
              </w:rPr>
            </w:pPr>
            <w:r w:rsidRPr="00326314">
              <w:rPr>
                <w:sz w:val="22"/>
              </w:rPr>
              <w:t>CILJ</w:t>
            </w:r>
          </w:p>
        </w:tc>
        <w:tc>
          <w:tcPr>
            <w:tcW w:w="2655" w:type="dxa"/>
            <w:tcBorders>
              <w:bottom w:val="single" w:sz="4" w:space="0" w:color="auto"/>
            </w:tcBorders>
          </w:tcPr>
          <w:p w14:paraId="67D515BC" w14:textId="77777777" w:rsidR="000E2612" w:rsidRPr="00F906CA" w:rsidRDefault="000E2612" w:rsidP="004F5047">
            <w:pPr>
              <w:jc w:val="center"/>
              <w:rPr>
                <w:rFonts w:ascii="Arial" w:hAnsi="Arial"/>
                <w:b/>
                <w:bCs/>
                <w:sz w:val="22"/>
              </w:rPr>
            </w:pPr>
            <w:r w:rsidRPr="00F906CA">
              <w:rPr>
                <w:rFonts w:ascii="Arial" w:hAnsi="Arial"/>
                <w:b/>
                <w:bCs/>
                <w:sz w:val="22"/>
              </w:rPr>
              <w:t>OCJENA POSTGNUĆA</w:t>
            </w:r>
          </w:p>
        </w:tc>
        <w:tc>
          <w:tcPr>
            <w:tcW w:w="3027" w:type="dxa"/>
            <w:tcBorders>
              <w:bottom w:val="single" w:sz="4" w:space="0" w:color="auto"/>
            </w:tcBorders>
          </w:tcPr>
          <w:p w14:paraId="74AFBB10" w14:textId="77777777" w:rsidR="000E2612" w:rsidRPr="00F906CA" w:rsidRDefault="000E2612" w:rsidP="004F5047">
            <w:pPr>
              <w:jc w:val="center"/>
              <w:rPr>
                <w:rFonts w:ascii="Arial" w:hAnsi="Arial"/>
                <w:b/>
                <w:bCs/>
                <w:sz w:val="22"/>
              </w:rPr>
            </w:pPr>
            <w:r w:rsidRPr="00F906CA">
              <w:rPr>
                <w:rFonts w:ascii="Arial" w:hAnsi="Arial"/>
                <w:b/>
                <w:bCs/>
                <w:sz w:val="22"/>
              </w:rPr>
              <w:t>OBRAZLOŽENJE</w:t>
            </w:r>
          </w:p>
        </w:tc>
      </w:tr>
      <w:tr w:rsidR="000E2612" w:rsidRPr="00A1163B" w14:paraId="2B532D39" w14:textId="77777777" w:rsidTr="004F5047">
        <w:trPr>
          <w:cantSplit/>
        </w:trPr>
        <w:tc>
          <w:tcPr>
            <w:tcW w:w="8522" w:type="dxa"/>
            <w:gridSpan w:val="4"/>
          </w:tcPr>
          <w:p w14:paraId="196AA546" w14:textId="77777777" w:rsidR="000E2612" w:rsidRPr="00A1163B" w:rsidRDefault="000E2612" w:rsidP="004F5047">
            <w:pPr>
              <w:jc w:val="center"/>
              <w:rPr>
                <w:rFonts w:ascii="Arial" w:hAnsi="Arial"/>
                <w:b/>
                <w:sz w:val="22"/>
              </w:rPr>
            </w:pPr>
            <w:r w:rsidRPr="00A1163B">
              <w:rPr>
                <w:rFonts w:ascii="Arial" w:hAnsi="Arial"/>
                <w:b/>
                <w:sz w:val="22"/>
              </w:rPr>
              <w:t>A - OPĆI CILJEVI</w:t>
            </w:r>
          </w:p>
        </w:tc>
      </w:tr>
      <w:tr w:rsidR="000E2612" w:rsidRPr="00A1163B" w14:paraId="2E3A2FA9" w14:textId="77777777" w:rsidTr="004F5047">
        <w:trPr>
          <w:cantSplit/>
          <w:trHeight w:val="851"/>
        </w:trPr>
        <w:tc>
          <w:tcPr>
            <w:tcW w:w="680" w:type="dxa"/>
            <w:tcBorders>
              <w:bottom w:val="single" w:sz="4" w:space="0" w:color="auto"/>
            </w:tcBorders>
            <w:vAlign w:val="center"/>
          </w:tcPr>
          <w:p w14:paraId="30FA9F6D" w14:textId="77777777" w:rsidR="000E2612" w:rsidRPr="00A1163B" w:rsidRDefault="000E2612" w:rsidP="004F5047">
            <w:pPr>
              <w:jc w:val="center"/>
              <w:rPr>
                <w:rFonts w:ascii="Arial" w:hAnsi="Arial"/>
                <w:sz w:val="22"/>
              </w:rPr>
            </w:pPr>
            <w:r w:rsidRPr="00A1163B">
              <w:rPr>
                <w:rFonts w:ascii="Arial" w:hAnsi="Arial"/>
                <w:sz w:val="22"/>
              </w:rPr>
              <w:lastRenderedPageBreak/>
              <w:t>A.1.</w:t>
            </w:r>
          </w:p>
        </w:tc>
        <w:tc>
          <w:tcPr>
            <w:tcW w:w="2160" w:type="dxa"/>
            <w:tcBorders>
              <w:bottom w:val="single" w:sz="4" w:space="0" w:color="auto"/>
            </w:tcBorders>
            <w:shd w:val="pct5" w:color="auto" w:fill="FFFFFF"/>
          </w:tcPr>
          <w:p w14:paraId="19C2E986" w14:textId="77777777" w:rsidR="000E2612" w:rsidRPr="00A1163B" w:rsidRDefault="000E2612" w:rsidP="004F5047">
            <w:pPr>
              <w:rPr>
                <w:sz w:val="22"/>
              </w:rPr>
            </w:pPr>
            <w:r w:rsidRPr="00A1163B">
              <w:rPr>
                <w:sz w:val="22"/>
              </w:rPr>
              <w:t>Provedba Programa rada Odjela</w:t>
            </w:r>
          </w:p>
        </w:tc>
        <w:tc>
          <w:tcPr>
            <w:tcW w:w="2655" w:type="dxa"/>
            <w:tcBorders>
              <w:bottom w:val="single" w:sz="4" w:space="0" w:color="auto"/>
            </w:tcBorders>
            <w:shd w:val="pct5" w:color="auto" w:fill="FFFFFF"/>
          </w:tcPr>
          <w:p w14:paraId="658573BF" w14:textId="77777777" w:rsidR="000E2612" w:rsidRPr="00A1163B" w:rsidRDefault="000E2612" w:rsidP="004F5047">
            <w:pPr>
              <w:rPr>
                <w:sz w:val="22"/>
              </w:rPr>
            </w:pPr>
            <w:r w:rsidRPr="00A1163B">
              <w:rPr>
                <w:sz w:val="22"/>
              </w:rPr>
              <w:t>- izvršenje u skladu s postavljenim zahtjevima</w:t>
            </w:r>
          </w:p>
        </w:tc>
        <w:tc>
          <w:tcPr>
            <w:tcW w:w="3027" w:type="dxa"/>
            <w:tcBorders>
              <w:bottom w:val="single" w:sz="4" w:space="0" w:color="auto"/>
            </w:tcBorders>
            <w:shd w:val="pct5" w:color="auto" w:fill="FFFFFF"/>
          </w:tcPr>
          <w:p w14:paraId="4BB65DD2" w14:textId="77777777" w:rsidR="000E2612" w:rsidRPr="00A1163B" w:rsidRDefault="000E2612" w:rsidP="004F5047">
            <w:pPr>
              <w:rPr>
                <w:sz w:val="22"/>
              </w:rPr>
            </w:pPr>
            <w:r w:rsidRPr="00A1163B">
              <w:rPr>
                <w:sz w:val="22"/>
              </w:rPr>
              <w:t xml:space="preserve">- program rada proveden sukladno zaključcima gradskih tijela (Gradsko vijeće, Gradonačelnik) i veličinama određenim Proračunom Grada Poreča, </w:t>
            </w:r>
          </w:p>
        </w:tc>
      </w:tr>
      <w:tr w:rsidR="000E2612" w:rsidRPr="00A1163B" w14:paraId="23FAAAAA" w14:textId="77777777" w:rsidTr="004F5047">
        <w:trPr>
          <w:cantSplit/>
          <w:trHeight w:val="851"/>
        </w:trPr>
        <w:tc>
          <w:tcPr>
            <w:tcW w:w="680" w:type="dxa"/>
            <w:tcBorders>
              <w:bottom w:val="single" w:sz="4" w:space="0" w:color="auto"/>
            </w:tcBorders>
            <w:vAlign w:val="center"/>
          </w:tcPr>
          <w:p w14:paraId="09432F3A" w14:textId="77777777" w:rsidR="000E2612" w:rsidRPr="00A1163B" w:rsidRDefault="000E2612" w:rsidP="004F5047">
            <w:pPr>
              <w:jc w:val="center"/>
              <w:rPr>
                <w:rFonts w:ascii="Arial" w:hAnsi="Arial"/>
                <w:sz w:val="22"/>
              </w:rPr>
            </w:pPr>
            <w:r w:rsidRPr="00A1163B">
              <w:rPr>
                <w:rFonts w:ascii="Arial" w:hAnsi="Arial"/>
                <w:sz w:val="22"/>
              </w:rPr>
              <w:t>A.2.</w:t>
            </w:r>
          </w:p>
        </w:tc>
        <w:tc>
          <w:tcPr>
            <w:tcW w:w="2160" w:type="dxa"/>
            <w:tcBorders>
              <w:bottom w:val="single" w:sz="4" w:space="0" w:color="auto"/>
            </w:tcBorders>
            <w:shd w:val="pct5" w:color="auto" w:fill="FFFFFF"/>
          </w:tcPr>
          <w:p w14:paraId="71778CD3" w14:textId="77777777" w:rsidR="000E2612" w:rsidRPr="00A1163B" w:rsidRDefault="000E2612" w:rsidP="004F5047">
            <w:pPr>
              <w:rPr>
                <w:sz w:val="22"/>
              </w:rPr>
            </w:pPr>
            <w:r w:rsidRPr="00A1163B">
              <w:rPr>
                <w:sz w:val="22"/>
              </w:rPr>
              <w:t xml:space="preserve">Suradnja sa drugim Upravnim odjelima, poduzećima i ustanovama  </w:t>
            </w:r>
          </w:p>
        </w:tc>
        <w:tc>
          <w:tcPr>
            <w:tcW w:w="2655" w:type="dxa"/>
            <w:tcBorders>
              <w:bottom w:val="single" w:sz="4" w:space="0" w:color="auto"/>
            </w:tcBorders>
            <w:shd w:val="pct5" w:color="auto" w:fill="FFFFFF"/>
          </w:tcPr>
          <w:p w14:paraId="126262CE" w14:textId="77777777" w:rsidR="000E2612" w:rsidRPr="00A1163B" w:rsidRDefault="000E2612" w:rsidP="004F5047">
            <w:pPr>
              <w:rPr>
                <w:sz w:val="22"/>
              </w:rPr>
            </w:pPr>
            <w:r w:rsidRPr="00A1163B">
              <w:rPr>
                <w:sz w:val="22"/>
              </w:rPr>
              <w:t>- izvršenje u skladu s postavljenim zahtjevima</w:t>
            </w:r>
          </w:p>
        </w:tc>
        <w:tc>
          <w:tcPr>
            <w:tcW w:w="3027" w:type="dxa"/>
            <w:tcBorders>
              <w:bottom w:val="single" w:sz="4" w:space="0" w:color="auto"/>
            </w:tcBorders>
            <w:shd w:val="pct5" w:color="auto" w:fill="FFFFFF"/>
          </w:tcPr>
          <w:p w14:paraId="63753EE4" w14:textId="77777777" w:rsidR="000E2612" w:rsidRPr="00A1163B" w:rsidRDefault="000E2612" w:rsidP="004F5047">
            <w:pPr>
              <w:rPr>
                <w:sz w:val="22"/>
              </w:rPr>
            </w:pPr>
            <w:r w:rsidRPr="00A1163B">
              <w:rPr>
                <w:sz w:val="22"/>
              </w:rPr>
              <w:t>- interdisciplinarni pristup na provedbi Programa Grada Poreča</w:t>
            </w:r>
          </w:p>
        </w:tc>
      </w:tr>
      <w:tr w:rsidR="000E2612" w:rsidRPr="00A1163B" w14:paraId="17EF825E" w14:textId="77777777" w:rsidTr="004F5047">
        <w:trPr>
          <w:cantSplit/>
          <w:trHeight w:val="851"/>
        </w:trPr>
        <w:tc>
          <w:tcPr>
            <w:tcW w:w="680" w:type="dxa"/>
            <w:tcBorders>
              <w:bottom w:val="single" w:sz="4" w:space="0" w:color="auto"/>
            </w:tcBorders>
            <w:vAlign w:val="center"/>
          </w:tcPr>
          <w:p w14:paraId="6271FC92" w14:textId="77777777" w:rsidR="000E2612" w:rsidRPr="00A1163B" w:rsidRDefault="000E2612" w:rsidP="004F5047">
            <w:pPr>
              <w:jc w:val="center"/>
              <w:rPr>
                <w:rFonts w:ascii="Arial" w:hAnsi="Arial"/>
                <w:sz w:val="22"/>
              </w:rPr>
            </w:pPr>
            <w:r w:rsidRPr="00A1163B">
              <w:rPr>
                <w:rFonts w:ascii="Arial" w:hAnsi="Arial"/>
                <w:sz w:val="22"/>
              </w:rPr>
              <w:t>A.3.</w:t>
            </w:r>
          </w:p>
        </w:tc>
        <w:tc>
          <w:tcPr>
            <w:tcW w:w="2160" w:type="dxa"/>
            <w:tcBorders>
              <w:bottom w:val="single" w:sz="4" w:space="0" w:color="auto"/>
            </w:tcBorders>
            <w:shd w:val="pct5" w:color="auto" w:fill="FFFFFF"/>
          </w:tcPr>
          <w:p w14:paraId="49F34B73" w14:textId="77777777" w:rsidR="000E2612" w:rsidRPr="00A1163B" w:rsidRDefault="000E2612" w:rsidP="004F5047">
            <w:pPr>
              <w:rPr>
                <w:sz w:val="22"/>
              </w:rPr>
            </w:pPr>
            <w:r w:rsidRPr="00A1163B">
              <w:rPr>
                <w:sz w:val="22"/>
              </w:rPr>
              <w:t xml:space="preserve">Rad stručnih i radnih tijela </w:t>
            </w:r>
          </w:p>
        </w:tc>
        <w:tc>
          <w:tcPr>
            <w:tcW w:w="2655" w:type="dxa"/>
            <w:tcBorders>
              <w:bottom w:val="single" w:sz="4" w:space="0" w:color="auto"/>
            </w:tcBorders>
            <w:shd w:val="pct5" w:color="auto" w:fill="FFFFFF"/>
          </w:tcPr>
          <w:p w14:paraId="15A24F86" w14:textId="77777777" w:rsidR="000E2612" w:rsidRPr="00A1163B" w:rsidRDefault="000E2612" w:rsidP="004F5047">
            <w:pPr>
              <w:rPr>
                <w:sz w:val="22"/>
              </w:rPr>
            </w:pPr>
            <w:r w:rsidRPr="00A1163B">
              <w:rPr>
                <w:sz w:val="22"/>
              </w:rPr>
              <w:t>- izvršenje u skladu s postavljenim zahtjevima</w:t>
            </w:r>
          </w:p>
        </w:tc>
        <w:tc>
          <w:tcPr>
            <w:tcW w:w="3027" w:type="dxa"/>
            <w:tcBorders>
              <w:bottom w:val="single" w:sz="4" w:space="0" w:color="auto"/>
            </w:tcBorders>
            <w:shd w:val="pct5" w:color="auto" w:fill="FFFFFF"/>
          </w:tcPr>
          <w:p w14:paraId="0ED18BDE" w14:textId="77777777" w:rsidR="000E2612" w:rsidRPr="00A1163B" w:rsidRDefault="000E2612" w:rsidP="004F5047">
            <w:pPr>
              <w:rPr>
                <w:sz w:val="22"/>
              </w:rPr>
            </w:pPr>
            <w:r w:rsidRPr="00A1163B">
              <w:rPr>
                <w:sz w:val="22"/>
              </w:rPr>
              <w:t>- Upravni odjel izvršavao je poslove iz svoje nadležnosti u pripremi rada stručnih i radnih tijela,</w:t>
            </w:r>
          </w:p>
        </w:tc>
      </w:tr>
      <w:tr w:rsidR="000E2612" w:rsidRPr="00A1163B" w14:paraId="6533F198" w14:textId="77777777" w:rsidTr="004F5047">
        <w:trPr>
          <w:cantSplit/>
          <w:trHeight w:val="851"/>
        </w:trPr>
        <w:tc>
          <w:tcPr>
            <w:tcW w:w="680" w:type="dxa"/>
            <w:tcBorders>
              <w:bottom w:val="single" w:sz="4" w:space="0" w:color="auto"/>
            </w:tcBorders>
            <w:vAlign w:val="center"/>
          </w:tcPr>
          <w:p w14:paraId="5A6904E6" w14:textId="77777777" w:rsidR="000E2612" w:rsidRPr="00A1163B" w:rsidRDefault="000E2612" w:rsidP="004F5047">
            <w:pPr>
              <w:jc w:val="center"/>
              <w:rPr>
                <w:rFonts w:ascii="Arial" w:hAnsi="Arial"/>
                <w:sz w:val="22"/>
              </w:rPr>
            </w:pPr>
            <w:r w:rsidRPr="00A1163B">
              <w:rPr>
                <w:rFonts w:ascii="Arial" w:hAnsi="Arial"/>
                <w:sz w:val="22"/>
              </w:rPr>
              <w:t>A.4.</w:t>
            </w:r>
          </w:p>
        </w:tc>
        <w:tc>
          <w:tcPr>
            <w:tcW w:w="2160" w:type="dxa"/>
            <w:tcBorders>
              <w:bottom w:val="single" w:sz="4" w:space="0" w:color="auto"/>
            </w:tcBorders>
            <w:shd w:val="pct5" w:color="auto" w:fill="FFFFFF"/>
          </w:tcPr>
          <w:p w14:paraId="09EDC09A" w14:textId="77777777" w:rsidR="000E2612" w:rsidRPr="00A1163B" w:rsidRDefault="000E2612" w:rsidP="004F5047">
            <w:pPr>
              <w:rPr>
                <w:sz w:val="22"/>
              </w:rPr>
            </w:pPr>
            <w:r w:rsidRPr="00A1163B">
              <w:rPr>
                <w:sz w:val="22"/>
              </w:rPr>
              <w:t>Komunikacija s javnošću - rad sa strankama</w:t>
            </w:r>
          </w:p>
        </w:tc>
        <w:tc>
          <w:tcPr>
            <w:tcW w:w="2655" w:type="dxa"/>
            <w:tcBorders>
              <w:bottom w:val="single" w:sz="4" w:space="0" w:color="auto"/>
            </w:tcBorders>
            <w:shd w:val="pct5" w:color="auto" w:fill="FFFFFF"/>
          </w:tcPr>
          <w:p w14:paraId="01028DA5" w14:textId="77777777" w:rsidR="000E2612" w:rsidRPr="00A1163B" w:rsidRDefault="000E2612" w:rsidP="004F5047">
            <w:pPr>
              <w:rPr>
                <w:sz w:val="22"/>
              </w:rPr>
            </w:pPr>
            <w:r w:rsidRPr="00A1163B">
              <w:rPr>
                <w:sz w:val="22"/>
              </w:rPr>
              <w:t>- izvršenje u skladu s postavljenim zahtjevima</w:t>
            </w:r>
          </w:p>
        </w:tc>
        <w:tc>
          <w:tcPr>
            <w:tcW w:w="3027" w:type="dxa"/>
            <w:tcBorders>
              <w:bottom w:val="single" w:sz="4" w:space="0" w:color="auto"/>
            </w:tcBorders>
            <w:shd w:val="pct5" w:color="auto" w:fill="FFFFFF"/>
          </w:tcPr>
          <w:p w14:paraId="5A00A12C" w14:textId="77777777" w:rsidR="000E2612" w:rsidRPr="00A1163B" w:rsidRDefault="000E2612" w:rsidP="004F5047">
            <w:pPr>
              <w:rPr>
                <w:sz w:val="22"/>
              </w:rPr>
            </w:pPr>
            <w:r w:rsidRPr="00A1163B">
              <w:rPr>
                <w:sz w:val="22"/>
              </w:rPr>
              <w:t>- značajan dio radnog vremena Upravni odjel provodi u radu sa strankama radi rješavanja zahtjeva, davanja objašnjenja, uputa i drugih informacija,</w:t>
            </w:r>
          </w:p>
        </w:tc>
      </w:tr>
      <w:tr w:rsidR="000E2612" w:rsidRPr="00A1163B" w14:paraId="05256558" w14:textId="77777777" w:rsidTr="004F5047">
        <w:trPr>
          <w:cantSplit/>
          <w:trHeight w:val="851"/>
        </w:trPr>
        <w:tc>
          <w:tcPr>
            <w:tcW w:w="680" w:type="dxa"/>
            <w:tcBorders>
              <w:bottom w:val="single" w:sz="4" w:space="0" w:color="auto"/>
            </w:tcBorders>
            <w:vAlign w:val="center"/>
          </w:tcPr>
          <w:p w14:paraId="14C84D02" w14:textId="77777777" w:rsidR="000E2612" w:rsidRPr="00A1163B" w:rsidRDefault="000E2612" w:rsidP="004F5047">
            <w:pPr>
              <w:jc w:val="center"/>
              <w:rPr>
                <w:rFonts w:ascii="Arial" w:hAnsi="Arial"/>
                <w:sz w:val="22"/>
              </w:rPr>
            </w:pPr>
            <w:r w:rsidRPr="00A1163B">
              <w:rPr>
                <w:rFonts w:ascii="Arial" w:hAnsi="Arial"/>
                <w:sz w:val="22"/>
              </w:rPr>
              <w:t>A.5.</w:t>
            </w:r>
          </w:p>
        </w:tc>
        <w:tc>
          <w:tcPr>
            <w:tcW w:w="2160" w:type="dxa"/>
            <w:tcBorders>
              <w:bottom w:val="single" w:sz="4" w:space="0" w:color="auto"/>
            </w:tcBorders>
            <w:shd w:val="pct5" w:color="auto" w:fill="FFFFFF"/>
          </w:tcPr>
          <w:p w14:paraId="633EF1B5" w14:textId="77777777" w:rsidR="000E2612" w:rsidRPr="00A1163B" w:rsidRDefault="000E2612" w:rsidP="004F5047">
            <w:pPr>
              <w:rPr>
                <w:sz w:val="22"/>
              </w:rPr>
            </w:pPr>
            <w:r w:rsidRPr="00A1163B">
              <w:rPr>
                <w:sz w:val="22"/>
              </w:rPr>
              <w:t>Komunikacija s javnošću - Internet</w:t>
            </w:r>
          </w:p>
        </w:tc>
        <w:tc>
          <w:tcPr>
            <w:tcW w:w="2655" w:type="dxa"/>
            <w:tcBorders>
              <w:bottom w:val="single" w:sz="4" w:space="0" w:color="auto"/>
            </w:tcBorders>
            <w:shd w:val="pct5" w:color="auto" w:fill="FFFFFF"/>
          </w:tcPr>
          <w:p w14:paraId="00CB9E80" w14:textId="77777777" w:rsidR="000E2612" w:rsidRPr="00A1163B" w:rsidRDefault="000E2612" w:rsidP="004F5047">
            <w:pPr>
              <w:rPr>
                <w:sz w:val="22"/>
              </w:rPr>
            </w:pPr>
            <w:r w:rsidRPr="00A1163B">
              <w:rPr>
                <w:sz w:val="22"/>
              </w:rPr>
              <w:t>- izvršenje u skladu s postavljenim zahtjevima</w:t>
            </w:r>
          </w:p>
        </w:tc>
        <w:tc>
          <w:tcPr>
            <w:tcW w:w="3027" w:type="dxa"/>
            <w:tcBorders>
              <w:bottom w:val="single" w:sz="4" w:space="0" w:color="auto"/>
            </w:tcBorders>
            <w:shd w:val="pct5" w:color="auto" w:fill="FFFFFF"/>
          </w:tcPr>
          <w:p w14:paraId="1E8C3DA3" w14:textId="77777777" w:rsidR="000E2612" w:rsidRPr="00A1163B" w:rsidRDefault="000E2612" w:rsidP="004F5047">
            <w:pPr>
              <w:rPr>
                <w:sz w:val="22"/>
              </w:rPr>
            </w:pPr>
            <w:r w:rsidRPr="00A1163B">
              <w:rPr>
                <w:sz w:val="22"/>
              </w:rPr>
              <w:t xml:space="preserve">- Internet - www. porec.hr – </w:t>
            </w:r>
            <w:proofErr w:type="spellStart"/>
            <w:r w:rsidRPr="00A1163B">
              <w:rPr>
                <w:sz w:val="22"/>
              </w:rPr>
              <w:t>prostorno.planiranje@porec.hrUpravni</w:t>
            </w:r>
            <w:proofErr w:type="spellEnd"/>
            <w:r w:rsidRPr="00A1163B">
              <w:rPr>
                <w:sz w:val="22"/>
              </w:rPr>
              <w:t xml:space="preserve"> odjel za prostorno planiranje i zaštitu okoliša</w:t>
            </w:r>
          </w:p>
        </w:tc>
      </w:tr>
    </w:tbl>
    <w:p w14:paraId="06AD98C2" w14:textId="77777777" w:rsidR="000E2612" w:rsidRPr="00A34CB3" w:rsidRDefault="000E2612" w:rsidP="000E2612">
      <w:pPr>
        <w:tabs>
          <w:tab w:val="left" w:pos="2952"/>
        </w:tabs>
        <w:rPr>
          <w:color w:val="FF0000"/>
        </w:rPr>
      </w:pPr>
      <w:r>
        <w:rPr>
          <w:color w:val="FF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160"/>
        <w:gridCol w:w="2655"/>
        <w:gridCol w:w="3027"/>
      </w:tblGrid>
      <w:tr w:rsidR="000E2612" w:rsidRPr="00A1163B" w14:paraId="7A950D17" w14:textId="77777777" w:rsidTr="004F5047">
        <w:trPr>
          <w:cantSplit/>
        </w:trPr>
        <w:tc>
          <w:tcPr>
            <w:tcW w:w="8522" w:type="dxa"/>
            <w:gridSpan w:val="4"/>
          </w:tcPr>
          <w:p w14:paraId="4CC9F3A6" w14:textId="77777777" w:rsidR="000E2612" w:rsidRPr="00A1163B" w:rsidRDefault="000E2612" w:rsidP="004F5047">
            <w:pPr>
              <w:jc w:val="center"/>
              <w:rPr>
                <w:rFonts w:ascii="Arial" w:hAnsi="Arial"/>
                <w:b/>
                <w:sz w:val="22"/>
              </w:rPr>
            </w:pPr>
            <w:r w:rsidRPr="00A1163B">
              <w:rPr>
                <w:rFonts w:ascii="Arial" w:hAnsi="Arial"/>
                <w:b/>
                <w:sz w:val="22"/>
              </w:rPr>
              <w:t>B - POSEBNI CILJEVI</w:t>
            </w:r>
          </w:p>
        </w:tc>
      </w:tr>
      <w:tr w:rsidR="000E2612" w:rsidRPr="00A1163B" w14:paraId="32FDB7E9" w14:textId="77777777" w:rsidTr="004F5047">
        <w:trPr>
          <w:cantSplit/>
          <w:trHeight w:val="851"/>
        </w:trPr>
        <w:tc>
          <w:tcPr>
            <w:tcW w:w="680" w:type="dxa"/>
            <w:tcBorders>
              <w:bottom w:val="single" w:sz="4" w:space="0" w:color="auto"/>
            </w:tcBorders>
            <w:vAlign w:val="center"/>
          </w:tcPr>
          <w:p w14:paraId="43243586" w14:textId="77777777" w:rsidR="000E2612" w:rsidRPr="00A1163B" w:rsidRDefault="000E2612" w:rsidP="004F5047">
            <w:pPr>
              <w:jc w:val="center"/>
              <w:rPr>
                <w:rFonts w:ascii="Arial" w:hAnsi="Arial"/>
                <w:sz w:val="22"/>
              </w:rPr>
            </w:pPr>
            <w:r w:rsidRPr="00A1163B">
              <w:rPr>
                <w:rFonts w:ascii="Arial" w:hAnsi="Arial"/>
                <w:sz w:val="22"/>
              </w:rPr>
              <w:t>B.1.</w:t>
            </w:r>
          </w:p>
        </w:tc>
        <w:tc>
          <w:tcPr>
            <w:tcW w:w="2160" w:type="dxa"/>
            <w:tcBorders>
              <w:bottom w:val="single" w:sz="4" w:space="0" w:color="auto"/>
            </w:tcBorders>
            <w:shd w:val="pct5" w:color="auto" w:fill="FFFFFF"/>
          </w:tcPr>
          <w:p w14:paraId="5F262D6B" w14:textId="77777777" w:rsidR="000E2612" w:rsidRPr="00A1163B" w:rsidRDefault="000E2612" w:rsidP="004F5047">
            <w:pPr>
              <w:rPr>
                <w:sz w:val="22"/>
              </w:rPr>
            </w:pPr>
            <w:r w:rsidRPr="00A1163B">
              <w:rPr>
                <w:sz w:val="22"/>
              </w:rPr>
              <w:t xml:space="preserve">Zaštita kulturne baštine </w:t>
            </w:r>
          </w:p>
        </w:tc>
        <w:tc>
          <w:tcPr>
            <w:tcW w:w="2655" w:type="dxa"/>
            <w:tcBorders>
              <w:bottom w:val="single" w:sz="4" w:space="0" w:color="auto"/>
            </w:tcBorders>
            <w:shd w:val="pct5" w:color="auto" w:fill="FFFFFF"/>
          </w:tcPr>
          <w:p w14:paraId="56A9569C" w14:textId="77777777" w:rsidR="000E2612" w:rsidRPr="00A1163B" w:rsidRDefault="000E2612" w:rsidP="004F5047">
            <w:pPr>
              <w:rPr>
                <w:sz w:val="22"/>
              </w:rPr>
            </w:pPr>
            <w:r w:rsidRPr="00A1163B">
              <w:rPr>
                <w:sz w:val="22"/>
              </w:rPr>
              <w:t>- kontinuirano</w:t>
            </w:r>
          </w:p>
        </w:tc>
        <w:tc>
          <w:tcPr>
            <w:tcW w:w="3027" w:type="dxa"/>
            <w:tcBorders>
              <w:bottom w:val="single" w:sz="4" w:space="0" w:color="auto"/>
            </w:tcBorders>
            <w:shd w:val="pct5" w:color="auto" w:fill="FFFFFF"/>
          </w:tcPr>
          <w:p w14:paraId="396C785D" w14:textId="77777777" w:rsidR="000E2612" w:rsidRPr="00A1163B" w:rsidRDefault="000E2612" w:rsidP="004F5047">
            <w:pPr>
              <w:rPr>
                <w:sz w:val="22"/>
              </w:rPr>
            </w:pPr>
            <w:r w:rsidRPr="00A1163B">
              <w:rPr>
                <w:sz w:val="22"/>
              </w:rPr>
              <w:t>- poslovi zaštite i obnove kulturne baštine,</w:t>
            </w:r>
          </w:p>
          <w:p w14:paraId="11524B86" w14:textId="77777777" w:rsidR="000E2612" w:rsidRPr="00A1163B" w:rsidRDefault="000E2612" w:rsidP="004F5047">
            <w:pPr>
              <w:rPr>
                <w:sz w:val="22"/>
              </w:rPr>
            </w:pPr>
            <w:r w:rsidRPr="00A1163B">
              <w:rPr>
                <w:sz w:val="22"/>
              </w:rPr>
              <w:t>- izvedba radova na rekonstrukcijama i restauracijama,</w:t>
            </w:r>
          </w:p>
          <w:p w14:paraId="1D280EF3" w14:textId="77777777" w:rsidR="000E2612" w:rsidRPr="00A1163B" w:rsidRDefault="000E2612" w:rsidP="004F5047">
            <w:pPr>
              <w:rPr>
                <w:sz w:val="22"/>
              </w:rPr>
            </w:pPr>
            <w:r w:rsidRPr="00A1163B">
              <w:rPr>
                <w:sz w:val="22"/>
              </w:rPr>
              <w:t>- pripremni radovi (istraživanja, projektiranja i dr.),</w:t>
            </w:r>
          </w:p>
          <w:p w14:paraId="24D24DC1" w14:textId="77777777" w:rsidR="000E2612" w:rsidRPr="00A1163B" w:rsidRDefault="000E2612" w:rsidP="004F5047">
            <w:pPr>
              <w:rPr>
                <w:sz w:val="22"/>
              </w:rPr>
            </w:pPr>
            <w:r w:rsidRPr="00A1163B">
              <w:rPr>
                <w:sz w:val="22"/>
              </w:rPr>
              <w:t>- Program zaštite i obnove kulturnih dobara</w:t>
            </w:r>
          </w:p>
        </w:tc>
      </w:tr>
      <w:tr w:rsidR="000E2612" w:rsidRPr="00A1163B" w14:paraId="22B7099F" w14:textId="77777777" w:rsidTr="004F5047">
        <w:trPr>
          <w:cantSplit/>
          <w:trHeight w:val="851"/>
        </w:trPr>
        <w:tc>
          <w:tcPr>
            <w:tcW w:w="680" w:type="dxa"/>
            <w:tcBorders>
              <w:bottom w:val="single" w:sz="4" w:space="0" w:color="auto"/>
            </w:tcBorders>
            <w:vAlign w:val="center"/>
          </w:tcPr>
          <w:p w14:paraId="4A853478" w14:textId="77777777" w:rsidR="000E2612" w:rsidRPr="00A1163B" w:rsidRDefault="000E2612" w:rsidP="004F5047">
            <w:pPr>
              <w:jc w:val="center"/>
              <w:rPr>
                <w:rFonts w:ascii="Arial" w:hAnsi="Arial"/>
                <w:sz w:val="22"/>
              </w:rPr>
            </w:pPr>
            <w:r w:rsidRPr="00A1163B">
              <w:rPr>
                <w:rFonts w:ascii="Arial" w:hAnsi="Arial"/>
                <w:sz w:val="22"/>
              </w:rPr>
              <w:t>B.2.</w:t>
            </w:r>
          </w:p>
        </w:tc>
        <w:tc>
          <w:tcPr>
            <w:tcW w:w="2160" w:type="dxa"/>
            <w:tcBorders>
              <w:bottom w:val="single" w:sz="4" w:space="0" w:color="auto"/>
            </w:tcBorders>
            <w:shd w:val="pct5" w:color="auto" w:fill="FFFFFF"/>
          </w:tcPr>
          <w:p w14:paraId="733ABCBA" w14:textId="77777777" w:rsidR="000E2612" w:rsidRPr="00A1163B" w:rsidRDefault="000E2612" w:rsidP="004F5047">
            <w:pPr>
              <w:rPr>
                <w:sz w:val="22"/>
              </w:rPr>
            </w:pPr>
            <w:r w:rsidRPr="00A1163B">
              <w:rPr>
                <w:sz w:val="22"/>
              </w:rPr>
              <w:t>Prostorno planiranje</w:t>
            </w:r>
          </w:p>
        </w:tc>
        <w:tc>
          <w:tcPr>
            <w:tcW w:w="2655" w:type="dxa"/>
            <w:tcBorders>
              <w:bottom w:val="single" w:sz="4" w:space="0" w:color="auto"/>
            </w:tcBorders>
            <w:shd w:val="pct5" w:color="auto" w:fill="FFFFFF"/>
          </w:tcPr>
          <w:p w14:paraId="2F67234F" w14:textId="77777777" w:rsidR="000E2612" w:rsidRPr="00A1163B" w:rsidRDefault="000E2612" w:rsidP="004F5047">
            <w:pPr>
              <w:rPr>
                <w:sz w:val="22"/>
              </w:rPr>
            </w:pPr>
            <w:r w:rsidRPr="00A1163B">
              <w:rPr>
                <w:sz w:val="22"/>
              </w:rPr>
              <w:t>- kontinuirano</w:t>
            </w:r>
          </w:p>
        </w:tc>
        <w:tc>
          <w:tcPr>
            <w:tcW w:w="3027" w:type="dxa"/>
            <w:tcBorders>
              <w:bottom w:val="single" w:sz="4" w:space="0" w:color="auto"/>
            </w:tcBorders>
            <w:shd w:val="pct5" w:color="auto" w:fill="FFFFFF"/>
          </w:tcPr>
          <w:p w14:paraId="22C24B5E" w14:textId="77777777" w:rsidR="000E2612" w:rsidRPr="00A1163B" w:rsidRDefault="000E2612" w:rsidP="004F5047">
            <w:pPr>
              <w:rPr>
                <w:sz w:val="22"/>
              </w:rPr>
            </w:pPr>
            <w:r w:rsidRPr="00A1163B">
              <w:rPr>
                <w:sz w:val="22"/>
              </w:rPr>
              <w:t xml:space="preserve">- donošenje Izmjena i dopuna Generalnog urbanističkog plana grada Poreča </w:t>
            </w:r>
          </w:p>
          <w:p w14:paraId="12D21B6F" w14:textId="77777777" w:rsidR="000E2612" w:rsidRPr="00A1163B" w:rsidRDefault="000E2612" w:rsidP="004F5047">
            <w:pPr>
              <w:rPr>
                <w:sz w:val="22"/>
              </w:rPr>
            </w:pPr>
            <w:r w:rsidRPr="00A1163B">
              <w:rPr>
                <w:sz w:val="22"/>
              </w:rPr>
              <w:t>- izrada i donošenje prostornih planova /urbanistički planovi uređenja/</w:t>
            </w:r>
          </w:p>
          <w:p w14:paraId="21733357" w14:textId="77777777" w:rsidR="000E2612" w:rsidRPr="00A1163B" w:rsidRDefault="000E2612" w:rsidP="004F5047">
            <w:pPr>
              <w:rPr>
                <w:sz w:val="22"/>
              </w:rPr>
            </w:pPr>
            <w:r w:rsidRPr="00A1163B">
              <w:rPr>
                <w:sz w:val="22"/>
              </w:rPr>
              <w:t>- izrada drugih planova i programa za dugoročne razvojne programe Grada Poreča,</w:t>
            </w:r>
          </w:p>
          <w:p w14:paraId="5B85450E" w14:textId="77777777" w:rsidR="000E2612" w:rsidRPr="00A1163B" w:rsidRDefault="000E2612" w:rsidP="004F5047">
            <w:pPr>
              <w:rPr>
                <w:sz w:val="22"/>
              </w:rPr>
            </w:pPr>
            <w:r w:rsidRPr="00A1163B">
              <w:rPr>
                <w:sz w:val="22"/>
              </w:rPr>
              <w:t>- tekući poslovi</w:t>
            </w:r>
          </w:p>
        </w:tc>
      </w:tr>
      <w:tr w:rsidR="000E2612" w:rsidRPr="00A1163B" w14:paraId="73095C21" w14:textId="77777777" w:rsidTr="004F5047">
        <w:trPr>
          <w:cantSplit/>
          <w:trHeight w:val="851"/>
        </w:trPr>
        <w:tc>
          <w:tcPr>
            <w:tcW w:w="680" w:type="dxa"/>
            <w:vAlign w:val="center"/>
          </w:tcPr>
          <w:p w14:paraId="62F8E2F0" w14:textId="77777777" w:rsidR="000E2612" w:rsidRPr="00A1163B" w:rsidRDefault="000E2612" w:rsidP="004F5047">
            <w:pPr>
              <w:jc w:val="center"/>
              <w:rPr>
                <w:rFonts w:ascii="Arial" w:hAnsi="Arial"/>
                <w:sz w:val="22"/>
              </w:rPr>
            </w:pPr>
            <w:r w:rsidRPr="00A1163B">
              <w:rPr>
                <w:rFonts w:ascii="Arial" w:hAnsi="Arial"/>
                <w:sz w:val="22"/>
              </w:rPr>
              <w:t>B.3.</w:t>
            </w:r>
          </w:p>
        </w:tc>
        <w:tc>
          <w:tcPr>
            <w:tcW w:w="2160" w:type="dxa"/>
            <w:shd w:val="pct5" w:color="auto" w:fill="FFFFFF"/>
          </w:tcPr>
          <w:p w14:paraId="01270AA7" w14:textId="77777777" w:rsidR="000E2612" w:rsidRPr="00A1163B" w:rsidRDefault="000E2612" w:rsidP="004F5047">
            <w:pPr>
              <w:rPr>
                <w:sz w:val="22"/>
              </w:rPr>
            </w:pPr>
            <w:r w:rsidRPr="00A1163B">
              <w:rPr>
                <w:sz w:val="22"/>
              </w:rPr>
              <w:t>Zaštita okoliša</w:t>
            </w:r>
          </w:p>
        </w:tc>
        <w:tc>
          <w:tcPr>
            <w:tcW w:w="2655" w:type="dxa"/>
            <w:shd w:val="pct5" w:color="auto" w:fill="FFFFFF"/>
          </w:tcPr>
          <w:p w14:paraId="51D046A3" w14:textId="77777777" w:rsidR="000E2612" w:rsidRPr="00A1163B" w:rsidRDefault="000E2612" w:rsidP="004F5047">
            <w:pPr>
              <w:rPr>
                <w:sz w:val="22"/>
              </w:rPr>
            </w:pPr>
            <w:r w:rsidRPr="00A1163B">
              <w:rPr>
                <w:sz w:val="22"/>
              </w:rPr>
              <w:t>- kontinuirano</w:t>
            </w:r>
          </w:p>
        </w:tc>
        <w:tc>
          <w:tcPr>
            <w:tcW w:w="3027" w:type="dxa"/>
            <w:shd w:val="pct5" w:color="auto" w:fill="FFFFFF"/>
          </w:tcPr>
          <w:p w14:paraId="3E32CE3B" w14:textId="77777777" w:rsidR="000E2612" w:rsidRPr="00A1163B" w:rsidRDefault="000E2612" w:rsidP="004F5047">
            <w:pPr>
              <w:rPr>
                <w:sz w:val="22"/>
              </w:rPr>
            </w:pPr>
            <w:r w:rsidRPr="00A1163B">
              <w:rPr>
                <w:sz w:val="22"/>
              </w:rPr>
              <w:t>- Program poticanja energetske učinkovitosti (Moj Poreč bez azbesta),</w:t>
            </w:r>
          </w:p>
          <w:p w14:paraId="3E1E8BC5" w14:textId="77777777" w:rsidR="000E2612" w:rsidRPr="00A1163B" w:rsidRDefault="000E2612" w:rsidP="004F5047">
            <w:pPr>
              <w:rPr>
                <w:sz w:val="22"/>
              </w:rPr>
            </w:pPr>
            <w:r w:rsidRPr="00A1163B">
              <w:rPr>
                <w:sz w:val="22"/>
              </w:rPr>
              <w:t>- Plava zastava za gradske plaže,</w:t>
            </w:r>
          </w:p>
          <w:p w14:paraId="34E4D258" w14:textId="77777777" w:rsidR="000E2612" w:rsidRPr="00A1163B" w:rsidRDefault="000E2612" w:rsidP="004F5047">
            <w:pPr>
              <w:rPr>
                <w:sz w:val="22"/>
              </w:rPr>
            </w:pPr>
            <w:r w:rsidRPr="00A1163B">
              <w:rPr>
                <w:sz w:val="22"/>
              </w:rPr>
              <w:t>- ispitivanje kvalitete mora,</w:t>
            </w:r>
          </w:p>
          <w:p w14:paraId="49664246" w14:textId="77777777" w:rsidR="000E2612" w:rsidRPr="00A1163B" w:rsidRDefault="000E2612" w:rsidP="004F5047">
            <w:pPr>
              <w:rPr>
                <w:sz w:val="22"/>
              </w:rPr>
            </w:pPr>
            <w:r w:rsidRPr="00A1163B">
              <w:rPr>
                <w:sz w:val="22"/>
              </w:rPr>
              <w:t>- tekući poslovi</w:t>
            </w:r>
          </w:p>
        </w:tc>
      </w:tr>
      <w:tr w:rsidR="000E2612" w:rsidRPr="00A1163B" w14:paraId="7BCED355" w14:textId="77777777" w:rsidTr="004F5047">
        <w:trPr>
          <w:cantSplit/>
          <w:trHeight w:val="851"/>
        </w:trPr>
        <w:tc>
          <w:tcPr>
            <w:tcW w:w="680" w:type="dxa"/>
            <w:vAlign w:val="center"/>
          </w:tcPr>
          <w:p w14:paraId="492062FC" w14:textId="77777777" w:rsidR="000E2612" w:rsidRPr="00A1163B" w:rsidRDefault="000E2612" w:rsidP="004F5047">
            <w:pPr>
              <w:jc w:val="center"/>
              <w:rPr>
                <w:rFonts w:ascii="Arial" w:hAnsi="Arial"/>
                <w:sz w:val="22"/>
              </w:rPr>
            </w:pPr>
            <w:r w:rsidRPr="00A1163B">
              <w:rPr>
                <w:rFonts w:ascii="Arial" w:hAnsi="Arial"/>
                <w:sz w:val="22"/>
              </w:rPr>
              <w:lastRenderedPageBreak/>
              <w:t>B.4.</w:t>
            </w:r>
          </w:p>
        </w:tc>
        <w:tc>
          <w:tcPr>
            <w:tcW w:w="2160" w:type="dxa"/>
            <w:shd w:val="pct5" w:color="auto" w:fill="FFFFFF"/>
          </w:tcPr>
          <w:p w14:paraId="7A824744" w14:textId="77777777" w:rsidR="000E2612" w:rsidRPr="00A1163B" w:rsidRDefault="000E2612" w:rsidP="004F5047">
            <w:pPr>
              <w:rPr>
                <w:sz w:val="22"/>
              </w:rPr>
            </w:pPr>
            <w:r w:rsidRPr="00A1163B">
              <w:rPr>
                <w:sz w:val="22"/>
              </w:rPr>
              <w:t xml:space="preserve">Upravljanje i raspolaganje nekretninama </w:t>
            </w:r>
          </w:p>
        </w:tc>
        <w:tc>
          <w:tcPr>
            <w:tcW w:w="2655" w:type="dxa"/>
            <w:shd w:val="pct5" w:color="auto" w:fill="FFFFFF"/>
          </w:tcPr>
          <w:p w14:paraId="72F50738" w14:textId="77777777" w:rsidR="000E2612" w:rsidRPr="00A1163B" w:rsidRDefault="000E2612" w:rsidP="004F5047">
            <w:pPr>
              <w:rPr>
                <w:sz w:val="22"/>
              </w:rPr>
            </w:pPr>
            <w:r w:rsidRPr="00A1163B">
              <w:rPr>
                <w:sz w:val="22"/>
              </w:rPr>
              <w:t>- kontinuirano</w:t>
            </w:r>
          </w:p>
        </w:tc>
        <w:tc>
          <w:tcPr>
            <w:tcW w:w="3027" w:type="dxa"/>
            <w:shd w:val="pct5" w:color="auto" w:fill="FFFFFF"/>
          </w:tcPr>
          <w:p w14:paraId="3D22D193" w14:textId="77777777" w:rsidR="000E2612" w:rsidRPr="00A1163B" w:rsidRDefault="000E2612" w:rsidP="004F5047">
            <w:pPr>
              <w:rPr>
                <w:sz w:val="22"/>
              </w:rPr>
            </w:pPr>
            <w:r w:rsidRPr="00A1163B">
              <w:rPr>
                <w:sz w:val="22"/>
              </w:rPr>
              <w:t>- imovinsko-pravni poslovi odnose na prodaju, kupnju, zamjenu i ostalo raspolaganje i upravljanje gradskim nekretninama, ustanovljenje prava služnosti, razvrgavanje suvlasništva, prijenos prava vlasništva na Grad Poreč-Parenzo, radi formiranja javnih prometnih površina, sukladno važećoj prostorno-planskoj dokumentaciji.</w:t>
            </w:r>
          </w:p>
        </w:tc>
      </w:tr>
      <w:tr w:rsidR="000E2612" w:rsidRPr="00A1163B" w14:paraId="1792458B" w14:textId="77777777" w:rsidTr="004F5047">
        <w:trPr>
          <w:cantSplit/>
          <w:trHeight w:val="851"/>
        </w:trPr>
        <w:tc>
          <w:tcPr>
            <w:tcW w:w="680" w:type="dxa"/>
            <w:tcBorders>
              <w:bottom w:val="single" w:sz="4" w:space="0" w:color="auto"/>
            </w:tcBorders>
            <w:vAlign w:val="center"/>
          </w:tcPr>
          <w:p w14:paraId="488E6967" w14:textId="77777777" w:rsidR="000E2612" w:rsidRPr="00A1163B" w:rsidRDefault="000E2612" w:rsidP="004F5047">
            <w:pPr>
              <w:jc w:val="center"/>
              <w:rPr>
                <w:rFonts w:ascii="Arial" w:hAnsi="Arial"/>
                <w:sz w:val="22"/>
              </w:rPr>
            </w:pPr>
            <w:r w:rsidRPr="00A1163B">
              <w:rPr>
                <w:rFonts w:ascii="Arial" w:hAnsi="Arial"/>
                <w:sz w:val="22"/>
              </w:rPr>
              <w:t>B.5.</w:t>
            </w:r>
          </w:p>
        </w:tc>
        <w:tc>
          <w:tcPr>
            <w:tcW w:w="2160" w:type="dxa"/>
            <w:tcBorders>
              <w:bottom w:val="single" w:sz="4" w:space="0" w:color="auto"/>
            </w:tcBorders>
            <w:shd w:val="pct5" w:color="auto" w:fill="FFFFFF"/>
          </w:tcPr>
          <w:p w14:paraId="1A6E6245" w14:textId="77777777" w:rsidR="000E2612" w:rsidRPr="00A1163B" w:rsidRDefault="000E2612" w:rsidP="004F5047">
            <w:pPr>
              <w:rPr>
                <w:sz w:val="22"/>
              </w:rPr>
            </w:pPr>
            <w:r w:rsidRPr="00A1163B">
              <w:rPr>
                <w:sz w:val="22"/>
              </w:rPr>
              <w:t>Pomorsko dobro</w:t>
            </w:r>
          </w:p>
        </w:tc>
        <w:tc>
          <w:tcPr>
            <w:tcW w:w="2655" w:type="dxa"/>
            <w:tcBorders>
              <w:bottom w:val="single" w:sz="4" w:space="0" w:color="auto"/>
            </w:tcBorders>
            <w:shd w:val="pct5" w:color="auto" w:fill="FFFFFF"/>
          </w:tcPr>
          <w:p w14:paraId="17BCC058" w14:textId="77777777" w:rsidR="000E2612" w:rsidRPr="00A1163B" w:rsidRDefault="000E2612" w:rsidP="004F5047">
            <w:pPr>
              <w:rPr>
                <w:sz w:val="22"/>
              </w:rPr>
            </w:pPr>
            <w:r w:rsidRPr="00A1163B">
              <w:rPr>
                <w:sz w:val="22"/>
              </w:rPr>
              <w:t>- kontinuirano</w:t>
            </w:r>
          </w:p>
        </w:tc>
        <w:tc>
          <w:tcPr>
            <w:tcW w:w="3027" w:type="dxa"/>
            <w:tcBorders>
              <w:bottom w:val="single" w:sz="4" w:space="0" w:color="auto"/>
            </w:tcBorders>
            <w:shd w:val="pct5" w:color="auto" w:fill="FFFFFF"/>
          </w:tcPr>
          <w:p w14:paraId="3F2BAA30" w14:textId="77777777" w:rsidR="000E2612" w:rsidRPr="00A1163B" w:rsidRDefault="000E2612" w:rsidP="004F5047">
            <w:pPr>
              <w:rPr>
                <w:sz w:val="22"/>
              </w:rPr>
            </w:pPr>
            <w:r w:rsidRPr="00A1163B">
              <w:rPr>
                <w:sz w:val="22"/>
              </w:rPr>
              <w:t xml:space="preserve">- poslovi provedbe Plana upravljanja pomorskim dobrom </w:t>
            </w:r>
          </w:p>
          <w:p w14:paraId="092CD273" w14:textId="77777777" w:rsidR="000E2612" w:rsidRPr="00A1163B" w:rsidRDefault="000E2612" w:rsidP="004F5047">
            <w:pPr>
              <w:rPr>
                <w:sz w:val="22"/>
              </w:rPr>
            </w:pPr>
            <w:r w:rsidRPr="00A1163B">
              <w:rPr>
                <w:sz w:val="22"/>
              </w:rPr>
              <w:t>- poslovi izdavanja dozvola za obavljanje djelatnosti na pomorskom dobru i ostali tekući poslovi.</w:t>
            </w:r>
          </w:p>
        </w:tc>
      </w:tr>
    </w:tbl>
    <w:p w14:paraId="6182AF13" w14:textId="77777777" w:rsidR="000E2612" w:rsidRPr="00A34CB3" w:rsidRDefault="000E2612" w:rsidP="000E2612">
      <w:pPr>
        <w:rPr>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552"/>
        <w:gridCol w:w="1184"/>
      </w:tblGrid>
      <w:tr w:rsidR="000E2612" w:rsidRPr="00A1163B" w14:paraId="6239831F" w14:textId="77777777" w:rsidTr="004F5047">
        <w:tc>
          <w:tcPr>
            <w:tcW w:w="8522" w:type="dxa"/>
            <w:gridSpan w:val="4"/>
            <w:tcBorders>
              <w:bottom w:val="single" w:sz="4" w:space="0" w:color="auto"/>
            </w:tcBorders>
          </w:tcPr>
          <w:p w14:paraId="6D8353FA" w14:textId="77777777" w:rsidR="000E2612" w:rsidRPr="00A1163B" w:rsidRDefault="000E2612" w:rsidP="00AB0ED7">
            <w:pPr>
              <w:numPr>
                <w:ilvl w:val="0"/>
                <w:numId w:val="22"/>
              </w:numPr>
              <w:rPr>
                <w:rFonts w:ascii="Arial" w:hAnsi="Arial"/>
                <w:b/>
                <w:sz w:val="22"/>
              </w:rPr>
            </w:pPr>
            <w:r w:rsidRPr="00A1163B">
              <w:rPr>
                <w:rFonts w:ascii="Arial" w:hAnsi="Arial"/>
                <w:b/>
                <w:sz w:val="22"/>
              </w:rPr>
              <w:t>ADMINISTRATIVNI POKAZATELJI</w:t>
            </w:r>
          </w:p>
        </w:tc>
      </w:tr>
      <w:tr w:rsidR="000E2612" w:rsidRPr="00A1163B" w14:paraId="5E778ED6" w14:textId="77777777" w:rsidTr="004F5047">
        <w:tc>
          <w:tcPr>
            <w:tcW w:w="8522" w:type="dxa"/>
            <w:gridSpan w:val="4"/>
            <w:tcBorders>
              <w:bottom w:val="single" w:sz="4" w:space="0" w:color="auto"/>
            </w:tcBorders>
          </w:tcPr>
          <w:p w14:paraId="53682C47" w14:textId="77777777" w:rsidR="000E2612" w:rsidRPr="00A1163B" w:rsidRDefault="000E2612" w:rsidP="004F5047">
            <w:pPr>
              <w:rPr>
                <w:rFonts w:ascii="Arial" w:hAnsi="Arial"/>
                <w:b/>
                <w:sz w:val="22"/>
              </w:rPr>
            </w:pPr>
            <w:r w:rsidRPr="00A1163B">
              <w:rPr>
                <w:rFonts w:ascii="Arial" w:hAnsi="Arial"/>
                <w:b/>
                <w:sz w:val="22"/>
              </w:rPr>
              <w:t>8. 1. ZAPRIMLJENI PREDMETI – U IZVJEŠTAJNOM RAZDOBLJU</w:t>
            </w:r>
          </w:p>
        </w:tc>
      </w:tr>
      <w:tr w:rsidR="000E2612" w:rsidRPr="00A1163B" w14:paraId="036BD527" w14:textId="77777777" w:rsidTr="004F5047">
        <w:trPr>
          <w:trHeight w:val="243"/>
        </w:trPr>
        <w:tc>
          <w:tcPr>
            <w:tcW w:w="4786" w:type="dxa"/>
            <w:gridSpan w:val="2"/>
            <w:tcBorders>
              <w:bottom w:val="nil"/>
            </w:tcBorders>
          </w:tcPr>
          <w:p w14:paraId="2BAF88ED" w14:textId="77777777" w:rsidR="000E2612" w:rsidRPr="00A1163B" w:rsidRDefault="000E2612" w:rsidP="004F5047">
            <w:pPr>
              <w:jc w:val="center"/>
              <w:rPr>
                <w:rFonts w:ascii="Arial" w:hAnsi="Arial"/>
                <w:sz w:val="22"/>
              </w:rPr>
            </w:pPr>
            <w:r w:rsidRPr="00A1163B">
              <w:rPr>
                <w:rFonts w:ascii="Arial" w:hAnsi="Arial"/>
                <w:sz w:val="22"/>
              </w:rPr>
              <w:t>Područje</w:t>
            </w:r>
          </w:p>
        </w:tc>
        <w:tc>
          <w:tcPr>
            <w:tcW w:w="3736" w:type="dxa"/>
            <w:gridSpan w:val="2"/>
            <w:tcBorders>
              <w:bottom w:val="nil"/>
            </w:tcBorders>
          </w:tcPr>
          <w:p w14:paraId="0824B621" w14:textId="77777777" w:rsidR="000E2612" w:rsidRPr="00A1163B" w:rsidRDefault="000E2612" w:rsidP="004F5047">
            <w:pPr>
              <w:jc w:val="center"/>
              <w:rPr>
                <w:rFonts w:ascii="Arial" w:hAnsi="Arial"/>
                <w:sz w:val="22"/>
              </w:rPr>
            </w:pPr>
            <w:r w:rsidRPr="00A1163B">
              <w:rPr>
                <w:rFonts w:ascii="Arial" w:hAnsi="Arial"/>
                <w:sz w:val="22"/>
              </w:rPr>
              <w:t>Broj predmeta</w:t>
            </w:r>
          </w:p>
        </w:tc>
      </w:tr>
      <w:tr w:rsidR="000E2612" w:rsidRPr="00A34CB3" w14:paraId="516BF4C7" w14:textId="77777777" w:rsidTr="004F5047">
        <w:trPr>
          <w:trHeight w:val="241"/>
        </w:trPr>
        <w:tc>
          <w:tcPr>
            <w:tcW w:w="4786" w:type="dxa"/>
            <w:gridSpan w:val="2"/>
            <w:tcBorders>
              <w:bottom w:val="single" w:sz="4" w:space="0" w:color="auto"/>
            </w:tcBorders>
            <w:shd w:val="pct5" w:color="auto" w:fill="FFFFFF"/>
          </w:tcPr>
          <w:p w14:paraId="5ADCDF61" w14:textId="77777777" w:rsidR="000E2612" w:rsidRPr="00A1163B" w:rsidRDefault="000E2612" w:rsidP="004F5047">
            <w:pPr>
              <w:rPr>
                <w:rFonts w:ascii="Arial" w:hAnsi="Arial"/>
                <w:bCs/>
                <w:sz w:val="22"/>
              </w:rPr>
            </w:pPr>
            <w:r w:rsidRPr="00A1163B">
              <w:rPr>
                <w:rFonts w:ascii="Arial" w:hAnsi="Arial"/>
                <w:bCs/>
                <w:sz w:val="22"/>
              </w:rPr>
              <w:t>Prostorno planiranje i urbanizam</w:t>
            </w:r>
          </w:p>
        </w:tc>
        <w:tc>
          <w:tcPr>
            <w:tcW w:w="3736" w:type="dxa"/>
            <w:gridSpan w:val="2"/>
            <w:tcBorders>
              <w:bottom w:val="nil"/>
            </w:tcBorders>
            <w:shd w:val="pct5" w:color="auto" w:fill="FFFFFF"/>
          </w:tcPr>
          <w:p w14:paraId="66727E80" w14:textId="77777777" w:rsidR="000E2612" w:rsidRPr="000058A2" w:rsidRDefault="000E2612" w:rsidP="004F5047">
            <w:pPr>
              <w:jc w:val="center"/>
              <w:rPr>
                <w:rFonts w:ascii="Arial" w:hAnsi="Arial"/>
                <w:b/>
                <w:sz w:val="22"/>
              </w:rPr>
            </w:pPr>
            <w:r w:rsidRPr="000058A2">
              <w:rPr>
                <w:rFonts w:ascii="Arial" w:hAnsi="Arial"/>
                <w:b/>
                <w:sz w:val="22"/>
              </w:rPr>
              <w:t>113</w:t>
            </w:r>
          </w:p>
        </w:tc>
      </w:tr>
      <w:tr w:rsidR="000E2612" w:rsidRPr="00A34CB3" w14:paraId="681DF351" w14:textId="77777777" w:rsidTr="004F5047">
        <w:trPr>
          <w:trHeight w:val="241"/>
        </w:trPr>
        <w:tc>
          <w:tcPr>
            <w:tcW w:w="4786" w:type="dxa"/>
            <w:gridSpan w:val="2"/>
            <w:tcBorders>
              <w:bottom w:val="single" w:sz="4" w:space="0" w:color="auto"/>
            </w:tcBorders>
            <w:shd w:val="pct5" w:color="auto" w:fill="FFFFFF"/>
          </w:tcPr>
          <w:p w14:paraId="359A4EEF" w14:textId="77777777" w:rsidR="000E2612" w:rsidRPr="00A1163B" w:rsidRDefault="000E2612" w:rsidP="004F5047">
            <w:pPr>
              <w:rPr>
                <w:rFonts w:ascii="Arial" w:hAnsi="Arial"/>
                <w:bCs/>
                <w:sz w:val="22"/>
              </w:rPr>
            </w:pPr>
            <w:r w:rsidRPr="00A1163B">
              <w:rPr>
                <w:rFonts w:ascii="Arial" w:hAnsi="Arial"/>
                <w:bCs/>
                <w:sz w:val="22"/>
              </w:rPr>
              <w:t>Priprema izgradnje /upravljanje nekretninama/</w:t>
            </w:r>
          </w:p>
        </w:tc>
        <w:tc>
          <w:tcPr>
            <w:tcW w:w="3736" w:type="dxa"/>
            <w:gridSpan w:val="2"/>
            <w:tcBorders>
              <w:bottom w:val="nil"/>
            </w:tcBorders>
            <w:shd w:val="pct5" w:color="auto" w:fill="FFFFFF"/>
          </w:tcPr>
          <w:p w14:paraId="7BD2FC17" w14:textId="77777777" w:rsidR="000E2612" w:rsidRPr="000058A2" w:rsidRDefault="000E2612" w:rsidP="004F5047">
            <w:pPr>
              <w:jc w:val="center"/>
              <w:rPr>
                <w:rFonts w:ascii="Arial" w:hAnsi="Arial"/>
                <w:b/>
                <w:sz w:val="22"/>
              </w:rPr>
            </w:pPr>
            <w:r w:rsidRPr="000058A2">
              <w:rPr>
                <w:rFonts w:ascii="Arial" w:hAnsi="Arial"/>
                <w:b/>
                <w:sz w:val="22"/>
              </w:rPr>
              <w:t>187</w:t>
            </w:r>
          </w:p>
        </w:tc>
      </w:tr>
      <w:tr w:rsidR="000E2612" w:rsidRPr="00A34CB3" w14:paraId="510F57DE" w14:textId="77777777" w:rsidTr="004F5047">
        <w:tc>
          <w:tcPr>
            <w:tcW w:w="4786" w:type="dxa"/>
            <w:gridSpan w:val="2"/>
            <w:tcBorders>
              <w:bottom w:val="single" w:sz="4" w:space="0" w:color="auto"/>
            </w:tcBorders>
          </w:tcPr>
          <w:p w14:paraId="600C5918" w14:textId="77777777" w:rsidR="000E2612" w:rsidRPr="00A1163B" w:rsidRDefault="000E2612" w:rsidP="004F5047">
            <w:pPr>
              <w:jc w:val="right"/>
              <w:rPr>
                <w:rFonts w:ascii="Arial" w:hAnsi="Arial"/>
                <w:b/>
                <w:sz w:val="22"/>
              </w:rPr>
            </w:pPr>
            <w:r w:rsidRPr="00A1163B">
              <w:rPr>
                <w:rFonts w:ascii="Arial" w:hAnsi="Arial"/>
                <w:b/>
                <w:sz w:val="22"/>
              </w:rPr>
              <w:t>UKUPNO :</w:t>
            </w:r>
          </w:p>
        </w:tc>
        <w:tc>
          <w:tcPr>
            <w:tcW w:w="3736" w:type="dxa"/>
            <w:gridSpan w:val="2"/>
            <w:tcBorders>
              <w:bottom w:val="single" w:sz="4" w:space="0" w:color="auto"/>
            </w:tcBorders>
          </w:tcPr>
          <w:p w14:paraId="54C2D26C" w14:textId="77777777" w:rsidR="000E2612" w:rsidRPr="000058A2" w:rsidRDefault="000E2612" w:rsidP="004F5047">
            <w:pPr>
              <w:jc w:val="center"/>
              <w:rPr>
                <w:rFonts w:ascii="Arial" w:hAnsi="Arial"/>
                <w:b/>
                <w:sz w:val="22"/>
              </w:rPr>
            </w:pPr>
            <w:r w:rsidRPr="000058A2">
              <w:rPr>
                <w:rFonts w:ascii="Arial" w:hAnsi="Arial"/>
                <w:b/>
                <w:sz w:val="22"/>
              </w:rPr>
              <w:t>300</w:t>
            </w:r>
          </w:p>
        </w:tc>
      </w:tr>
      <w:tr w:rsidR="000E2612" w:rsidRPr="00A34CB3" w14:paraId="36F946CC" w14:textId="77777777" w:rsidTr="004F5047">
        <w:tc>
          <w:tcPr>
            <w:tcW w:w="8522" w:type="dxa"/>
            <w:gridSpan w:val="4"/>
            <w:tcBorders>
              <w:bottom w:val="single" w:sz="4" w:space="0" w:color="auto"/>
            </w:tcBorders>
          </w:tcPr>
          <w:p w14:paraId="54AAC94C" w14:textId="77777777" w:rsidR="000E2612" w:rsidRPr="00A1163B" w:rsidRDefault="000E2612" w:rsidP="004F5047">
            <w:pPr>
              <w:rPr>
                <w:rFonts w:ascii="Arial" w:hAnsi="Arial"/>
                <w:b/>
                <w:sz w:val="22"/>
              </w:rPr>
            </w:pPr>
            <w:r w:rsidRPr="00A1163B">
              <w:rPr>
                <w:rFonts w:ascii="Arial" w:hAnsi="Arial"/>
                <w:b/>
                <w:sz w:val="22"/>
              </w:rPr>
              <w:t>8. 2. RIJEŠENI PREDMETI</w:t>
            </w:r>
          </w:p>
        </w:tc>
      </w:tr>
      <w:tr w:rsidR="000E2612" w:rsidRPr="00A34CB3" w14:paraId="1BE09EFD" w14:textId="77777777" w:rsidTr="004F5047">
        <w:trPr>
          <w:trHeight w:val="241"/>
        </w:trPr>
        <w:tc>
          <w:tcPr>
            <w:tcW w:w="4786" w:type="dxa"/>
            <w:gridSpan w:val="2"/>
            <w:tcBorders>
              <w:bottom w:val="single" w:sz="4" w:space="0" w:color="auto"/>
            </w:tcBorders>
            <w:shd w:val="pct5" w:color="auto" w:fill="FFFFFF"/>
          </w:tcPr>
          <w:p w14:paraId="141DBFF4" w14:textId="77777777" w:rsidR="000E2612" w:rsidRPr="00A1163B" w:rsidRDefault="000E2612" w:rsidP="004F5047">
            <w:pPr>
              <w:rPr>
                <w:rFonts w:ascii="Arial" w:hAnsi="Arial"/>
                <w:bCs/>
                <w:sz w:val="22"/>
              </w:rPr>
            </w:pPr>
            <w:r w:rsidRPr="00A1163B">
              <w:rPr>
                <w:rFonts w:ascii="Arial" w:hAnsi="Arial"/>
                <w:bCs/>
                <w:sz w:val="22"/>
              </w:rPr>
              <w:t>Prostorno planiranje i urbanizam</w:t>
            </w:r>
          </w:p>
        </w:tc>
        <w:tc>
          <w:tcPr>
            <w:tcW w:w="2552" w:type="dxa"/>
            <w:tcBorders>
              <w:bottom w:val="nil"/>
            </w:tcBorders>
            <w:shd w:val="pct5" w:color="auto" w:fill="FFFFFF"/>
          </w:tcPr>
          <w:p w14:paraId="54599DD3" w14:textId="77777777" w:rsidR="000E2612" w:rsidRPr="000058A2" w:rsidRDefault="000E2612" w:rsidP="004F5047">
            <w:pPr>
              <w:jc w:val="center"/>
              <w:rPr>
                <w:rFonts w:ascii="Arial" w:hAnsi="Arial"/>
                <w:b/>
                <w:sz w:val="22"/>
              </w:rPr>
            </w:pPr>
            <w:r w:rsidRPr="000058A2">
              <w:rPr>
                <w:rFonts w:ascii="Arial" w:hAnsi="Arial"/>
                <w:b/>
                <w:sz w:val="22"/>
              </w:rPr>
              <w:t>87</w:t>
            </w:r>
          </w:p>
        </w:tc>
        <w:tc>
          <w:tcPr>
            <w:tcW w:w="1184" w:type="dxa"/>
            <w:tcBorders>
              <w:bottom w:val="nil"/>
            </w:tcBorders>
            <w:shd w:val="pct5" w:color="auto" w:fill="FFFFFF"/>
          </w:tcPr>
          <w:p w14:paraId="0D088B9C" w14:textId="77777777" w:rsidR="000E2612" w:rsidRPr="000058A2" w:rsidRDefault="000E2612" w:rsidP="004F5047">
            <w:pPr>
              <w:jc w:val="center"/>
              <w:rPr>
                <w:rFonts w:ascii="Arial" w:hAnsi="Arial"/>
                <w:b/>
                <w:sz w:val="22"/>
              </w:rPr>
            </w:pPr>
            <w:r w:rsidRPr="000058A2">
              <w:rPr>
                <w:rFonts w:ascii="Arial" w:hAnsi="Arial"/>
                <w:b/>
                <w:sz w:val="22"/>
              </w:rPr>
              <w:t>77 %</w:t>
            </w:r>
          </w:p>
        </w:tc>
      </w:tr>
      <w:tr w:rsidR="000E2612" w:rsidRPr="00A34CB3" w14:paraId="5CE5A705" w14:textId="77777777" w:rsidTr="004F5047">
        <w:trPr>
          <w:trHeight w:val="241"/>
        </w:trPr>
        <w:tc>
          <w:tcPr>
            <w:tcW w:w="4786" w:type="dxa"/>
            <w:gridSpan w:val="2"/>
            <w:tcBorders>
              <w:bottom w:val="single" w:sz="4" w:space="0" w:color="auto"/>
            </w:tcBorders>
            <w:shd w:val="pct5" w:color="auto" w:fill="FFFFFF"/>
          </w:tcPr>
          <w:p w14:paraId="1340160C" w14:textId="77777777" w:rsidR="000E2612" w:rsidRPr="00A1163B" w:rsidRDefault="000E2612" w:rsidP="004F5047">
            <w:pPr>
              <w:rPr>
                <w:rFonts w:ascii="Arial" w:hAnsi="Arial"/>
                <w:bCs/>
                <w:sz w:val="22"/>
              </w:rPr>
            </w:pPr>
            <w:r w:rsidRPr="00A1163B">
              <w:rPr>
                <w:rFonts w:ascii="Arial" w:hAnsi="Arial"/>
                <w:bCs/>
                <w:sz w:val="22"/>
              </w:rPr>
              <w:t>Priprema izgradnje /upravljanje nekretninama/</w:t>
            </w:r>
          </w:p>
        </w:tc>
        <w:tc>
          <w:tcPr>
            <w:tcW w:w="2552" w:type="dxa"/>
            <w:tcBorders>
              <w:bottom w:val="nil"/>
            </w:tcBorders>
            <w:shd w:val="pct5" w:color="auto" w:fill="FFFFFF"/>
          </w:tcPr>
          <w:p w14:paraId="1C9A7E70" w14:textId="77777777" w:rsidR="000E2612" w:rsidRPr="000058A2" w:rsidRDefault="000E2612" w:rsidP="004F5047">
            <w:pPr>
              <w:jc w:val="center"/>
              <w:rPr>
                <w:rFonts w:ascii="Arial" w:hAnsi="Arial"/>
                <w:b/>
                <w:sz w:val="22"/>
              </w:rPr>
            </w:pPr>
            <w:r w:rsidRPr="000058A2">
              <w:rPr>
                <w:rFonts w:ascii="Arial" w:hAnsi="Arial"/>
                <w:b/>
                <w:sz w:val="22"/>
              </w:rPr>
              <w:t>97</w:t>
            </w:r>
          </w:p>
        </w:tc>
        <w:tc>
          <w:tcPr>
            <w:tcW w:w="1184" w:type="dxa"/>
            <w:tcBorders>
              <w:bottom w:val="nil"/>
            </w:tcBorders>
            <w:shd w:val="pct5" w:color="auto" w:fill="FFFFFF"/>
          </w:tcPr>
          <w:p w14:paraId="6DF14B60" w14:textId="77777777" w:rsidR="000E2612" w:rsidRPr="000058A2" w:rsidRDefault="000E2612" w:rsidP="004F5047">
            <w:pPr>
              <w:jc w:val="center"/>
              <w:rPr>
                <w:rFonts w:ascii="Arial" w:hAnsi="Arial"/>
                <w:b/>
                <w:sz w:val="22"/>
              </w:rPr>
            </w:pPr>
            <w:r w:rsidRPr="000058A2">
              <w:rPr>
                <w:rFonts w:ascii="Arial" w:hAnsi="Arial"/>
                <w:b/>
                <w:sz w:val="22"/>
              </w:rPr>
              <w:t>52 %</w:t>
            </w:r>
          </w:p>
        </w:tc>
      </w:tr>
      <w:tr w:rsidR="000E2612" w:rsidRPr="00A34CB3" w14:paraId="41478395" w14:textId="77777777" w:rsidTr="004F5047">
        <w:trPr>
          <w:cantSplit/>
          <w:trHeight w:val="70"/>
        </w:trPr>
        <w:tc>
          <w:tcPr>
            <w:tcW w:w="4786" w:type="dxa"/>
            <w:gridSpan w:val="2"/>
            <w:tcBorders>
              <w:bottom w:val="single" w:sz="4" w:space="0" w:color="auto"/>
            </w:tcBorders>
          </w:tcPr>
          <w:p w14:paraId="71456279" w14:textId="77777777" w:rsidR="000E2612" w:rsidRPr="00326314" w:rsidRDefault="000E2612" w:rsidP="004F5047">
            <w:pPr>
              <w:pStyle w:val="Naslov1"/>
              <w:rPr>
                <w:bCs w:val="0"/>
                <w:sz w:val="22"/>
              </w:rPr>
            </w:pPr>
            <w:r w:rsidRPr="00326314">
              <w:rPr>
                <w:bCs w:val="0"/>
                <w:sz w:val="22"/>
              </w:rPr>
              <w:t>UKUPNO :</w:t>
            </w:r>
          </w:p>
        </w:tc>
        <w:tc>
          <w:tcPr>
            <w:tcW w:w="2552" w:type="dxa"/>
            <w:tcBorders>
              <w:bottom w:val="single" w:sz="4" w:space="0" w:color="auto"/>
            </w:tcBorders>
            <w:shd w:val="pct5" w:color="auto" w:fill="FFFFFF"/>
          </w:tcPr>
          <w:p w14:paraId="0DDFBF3C" w14:textId="77777777" w:rsidR="000E2612" w:rsidRPr="000058A2" w:rsidRDefault="000E2612" w:rsidP="004F5047">
            <w:pPr>
              <w:jc w:val="center"/>
              <w:rPr>
                <w:rFonts w:ascii="Arial" w:hAnsi="Arial" w:cs="Arial"/>
                <w:b/>
                <w:bCs/>
                <w:sz w:val="22"/>
              </w:rPr>
            </w:pPr>
            <w:r w:rsidRPr="000058A2">
              <w:rPr>
                <w:rFonts w:ascii="Arial" w:hAnsi="Arial" w:cs="Arial"/>
                <w:b/>
                <w:bCs/>
                <w:sz w:val="22"/>
              </w:rPr>
              <w:t>184</w:t>
            </w:r>
          </w:p>
        </w:tc>
        <w:tc>
          <w:tcPr>
            <w:tcW w:w="1184" w:type="dxa"/>
            <w:tcBorders>
              <w:bottom w:val="single" w:sz="4" w:space="0" w:color="auto"/>
            </w:tcBorders>
            <w:shd w:val="pct5" w:color="auto" w:fill="FFFFFF"/>
          </w:tcPr>
          <w:p w14:paraId="5BB81D43" w14:textId="77777777" w:rsidR="000E2612" w:rsidRPr="000058A2" w:rsidRDefault="000E2612" w:rsidP="004F5047">
            <w:pPr>
              <w:jc w:val="center"/>
              <w:rPr>
                <w:sz w:val="22"/>
              </w:rPr>
            </w:pPr>
            <w:r w:rsidRPr="000058A2">
              <w:rPr>
                <w:rFonts w:ascii="Arial" w:hAnsi="Arial"/>
                <w:b/>
                <w:sz w:val="22"/>
              </w:rPr>
              <w:t>61 %</w:t>
            </w:r>
          </w:p>
        </w:tc>
      </w:tr>
      <w:tr w:rsidR="000E2612" w:rsidRPr="00A1163B" w14:paraId="68E9FA20" w14:textId="77777777" w:rsidTr="004F5047">
        <w:tc>
          <w:tcPr>
            <w:tcW w:w="2376" w:type="dxa"/>
            <w:tcBorders>
              <w:bottom w:val="single" w:sz="4" w:space="0" w:color="auto"/>
            </w:tcBorders>
          </w:tcPr>
          <w:p w14:paraId="6F8FC8B6" w14:textId="77777777" w:rsidR="000E2612" w:rsidRPr="00A1163B" w:rsidRDefault="000E2612" w:rsidP="004F5047">
            <w:pPr>
              <w:rPr>
                <w:rFonts w:ascii="Arial" w:hAnsi="Arial" w:cs="Arial"/>
                <w:b/>
                <w:sz w:val="22"/>
              </w:rPr>
            </w:pPr>
            <w:r w:rsidRPr="00A1163B">
              <w:rPr>
                <w:rFonts w:ascii="Arial" w:hAnsi="Arial" w:cs="Arial"/>
                <w:b/>
                <w:sz w:val="22"/>
              </w:rPr>
              <w:t>NAPOMENA :</w:t>
            </w:r>
          </w:p>
        </w:tc>
        <w:tc>
          <w:tcPr>
            <w:tcW w:w="6146" w:type="dxa"/>
            <w:gridSpan w:val="3"/>
            <w:tcBorders>
              <w:bottom w:val="single" w:sz="4" w:space="0" w:color="auto"/>
            </w:tcBorders>
          </w:tcPr>
          <w:p w14:paraId="7A13E94C" w14:textId="77777777" w:rsidR="000E2612" w:rsidRPr="00A1163B" w:rsidRDefault="000E2612" w:rsidP="004F5047">
            <w:pPr>
              <w:rPr>
                <w:b/>
                <w:sz w:val="22"/>
              </w:rPr>
            </w:pPr>
            <w:r w:rsidRPr="00A1163B">
              <w:rPr>
                <w:sz w:val="22"/>
              </w:rPr>
              <w:t>- u izvještajnom su razdoblju rješavani predmeti i iz ranijih godina koji nisu sadržani u ovoj statistici.</w:t>
            </w:r>
          </w:p>
        </w:tc>
      </w:tr>
    </w:tbl>
    <w:p w14:paraId="732D7EA8" w14:textId="77777777" w:rsidR="000E2612" w:rsidRPr="00A34CB3" w:rsidRDefault="000E2612" w:rsidP="000E2612">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
        <w:gridCol w:w="680"/>
        <w:gridCol w:w="2238"/>
        <w:gridCol w:w="2126"/>
        <w:gridCol w:w="3027"/>
      </w:tblGrid>
      <w:tr w:rsidR="000E2612" w:rsidRPr="00A1163B" w14:paraId="24EAE9F7" w14:textId="77777777" w:rsidTr="004F5047">
        <w:tc>
          <w:tcPr>
            <w:tcW w:w="8522" w:type="dxa"/>
            <w:gridSpan w:val="5"/>
            <w:tcBorders>
              <w:bottom w:val="single" w:sz="4" w:space="0" w:color="auto"/>
            </w:tcBorders>
          </w:tcPr>
          <w:p w14:paraId="3360D57D" w14:textId="77777777" w:rsidR="000E2612" w:rsidRPr="00A1163B" w:rsidRDefault="000E2612" w:rsidP="00AB0ED7">
            <w:pPr>
              <w:numPr>
                <w:ilvl w:val="0"/>
                <w:numId w:val="22"/>
              </w:numPr>
              <w:rPr>
                <w:rFonts w:ascii="Arial" w:hAnsi="Arial"/>
                <w:b/>
                <w:sz w:val="22"/>
              </w:rPr>
            </w:pPr>
            <w:r w:rsidRPr="00A1163B">
              <w:rPr>
                <w:rFonts w:ascii="Arial" w:hAnsi="Arial"/>
                <w:b/>
                <w:sz w:val="22"/>
              </w:rPr>
              <w:t>REALIZACIJA NEPOSREDNIH ZADATAKA/</w:t>
            </w:r>
            <w:r w:rsidRPr="00A1163B">
              <w:rPr>
                <w:rFonts w:ascii="Arial" w:hAnsi="Arial"/>
                <w:b/>
                <w:sz w:val="22"/>
              </w:rPr>
              <w:br/>
              <w:t>OCJENA PROVEDENIH PLANIRANIH AKTIVNOSTI</w:t>
            </w:r>
          </w:p>
        </w:tc>
      </w:tr>
      <w:tr w:rsidR="000E2612" w:rsidRPr="00F906CA" w14:paraId="7631206E" w14:textId="77777777" w:rsidTr="004F5047">
        <w:trPr>
          <w:cantSplit/>
        </w:trPr>
        <w:tc>
          <w:tcPr>
            <w:tcW w:w="3369" w:type="dxa"/>
            <w:gridSpan w:val="3"/>
            <w:tcBorders>
              <w:bottom w:val="single" w:sz="4" w:space="0" w:color="auto"/>
            </w:tcBorders>
          </w:tcPr>
          <w:p w14:paraId="631E5C21" w14:textId="77777777" w:rsidR="000E2612" w:rsidRPr="00326314" w:rsidRDefault="000E2612" w:rsidP="004F5047">
            <w:pPr>
              <w:pStyle w:val="Naslov2"/>
              <w:rPr>
                <w:i/>
                <w:iCs/>
                <w:sz w:val="22"/>
              </w:rPr>
            </w:pPr>
            <w:r w:rsidRPr="00326314">
              <w:rPr>
                <w:i/>
                <w:iCs/>
                <w:sz w:val="22"/>
              </w:rPr>
              <w:t>ZADATAK</w:t>
            </w:r>
          </w:p>
        </w:tc>
        <w:tc>
          <w:tcPr>
            <w:tcW w:w="2126" w:type="dxa"/>
            <w:tcBorders>
              <w:bottom w:val="single" w:sz="4" w:space="0" w:color="auto"/>
            </w:tcBorders>
          </w:tcPr>
          <w:p w14:paraId="1EC14F0F" w14:textId="77777777" w:rsidR="000E2612" w:rsidRPr="00F906CA" w:rsidRDefault="000E2612" w:rsidP="004F5047">
            <w:pPr>
              <w:jc w:val="center"/>
              <w:rPr>
                <w:rFonts w:ascii="Arial" w:hAnsi="Arial" w:cs="Arial"/>
                <w:b/>
                <w:bCs/>
                <w:sz w:val="22"/>
              </w:rPr>
            </w:pPr>
            <w:r w:rsidRPr="00F906CA">
              <w:rPr>
                <w:rFonts w:ascii="Arial" w:hAnsi="Arial" w:cs="Arial"/>
                <w:b/>
                <w:bCs/>
                <w:sz w:val="22"/>
              </w:rPr>
              <w:t>STUPANJ</w:t>
            </w:r>
            <w:r w:rsidRPr="00F906CA">
              <w:rPr>
                <w:rFonts w:ascii="Arial" w:hAnsi="Arial" w:cs="Arial"/>
                <w:b/>
                <w:bCs/>
                <w:sz w:val="22"/>
              </w:rPr>
              <w:br/>
              <w:t>REALIZIRANOSTI</w:t>
            </w:r>
          </w:p>
        </w:tc>
        <w:tc>
          <w:tcPr>
            <w:tcW w:w="3027" w:type="dxa"/>
            <w:tcBorders>
              <w:bottom w:val="single" w:sz="4" w:space="0" w:color="auto"/>
            </w:tcBorders>
          </w:tcPr>
          <w:p w14:paraId="7902A998" w14:textId="77777777" w:rsidR="000E2612" w:rsidRPr="00326314" w:rsidRDefault="000E2612" w:rsidP="004F5047">
            <w:pPr>
              <w:pStyle w:val="Naslov2"/>
              <w:rPr>
                <w:i/>
                <w:iCs/>
                <w:sz w:val="22"/>
              </w:rPr>
            </w:pPr>
            <w:r w:rsidRPr="00326314">
              <w:rPr>
                <w:i/>
                <w:iCs/>
                <w:sz w:val="22"/>
              </w:rPr>
              <w:t>OBRAZLOŽENJE</w:t>
            </w:r>
          </w:p>
        </w:tc>
      </w:tr>
      <w:tr w:rsidR="000E2612" w:rsidRPr="00A1163B" w14:paraId="1B72A308" w14:textId="77777777" w:rsidTr="004F5047">
        <w:trPr>
          <w:cantSplit/>
        </w:trPr>
        <w:tc>
          <w:tcPr>
            <w:tcW w:w="8522" w:type="dxa"/>
            <w:gridSpan w:val="5"/>
          </w:tcPr>
          <w:p w14:paraId="55B611AC" w14:textId="77777777" w:rsidR="000E2612" w:rsidRPr="00A1163B" w:rsidRDefault="000E2612" w:rsidP="004F5047">
            <w:pPr>
              <w:jc w:val="center"/>
              <w:rPr>
                <w:rFonts w:ascii="Arial" w:hAnsi="Arial"/>
                <w:b/>
                <w:sz w:val="22"/>
              </w:rPr>
            </w:pPr>
          </w:p>
          <w:p w14:paraId="44D0DB1C" w14:textId="77777777" w:rsidR="000E2612" w:rsidRPr="00A1163B" w:rsidRDefault="000E2612" w:rsidP="004F5047">
            <w:pPr>
              <w:jc w:val="center"/>
              <w:rPr>
                <w:rFonts w:ascii="Arial" w:hAnsi="Arial"/>
                <w:b/>
                <w:sz w:val="22"/>
              </w:rPr>
            </w:pPr>
            <w:r w:rsidRPr="00A1163B">
              <w:rPr>
                <w:rFonts w:ascii="Arial" w:hAnsi="Arial"/>
                <w:b/>
                <w:sz w:val="22"/>
              </w:rPr>
              <w:t>A - ZAŠTITA KULTURNE BAŠTINE</w:t>
            </w:r>
          </w:p>
        </w:tc>
      </w:tr>
      <w:tr w:rsidR="000E2612" w:rsidRPr="00A1163B" w14:paraId="5631EC10" w14:textId="77777777" w:rsidTr="004F5047">
        <w:trPr>
          <w:cantSplit/>
        </w:trPr>
        <w:tc>
          <w:tcPr>
            <w:tcW w:w="451" w:type="dxa"/>
            <w:vMerge w:val="restart"/>
          </w:tcPr>
          <w:p w14:paraId="17E525ED" w14:textId="77777777" w:rsidR="000E2612" w:rsidRPr="00A1163B" w:rsidRDefault="000E2612" w:rsidP="004F5047">
            <w:pPr>
              <w:rPr>
                <w:rFonts w:ascii="Arial" w:hAnsi="Arial"/>
                <w:sz w:val="22"/>
              </w:rPr>
            </w:pPr>
            <w:r w:rsidRPr="00A1163B">
              <w:rPr>
                <w:rFonts w:ascii="Arial" w:hAnsi="Arial"/>
                <w:sz w:val="22"/>
              </w:rPr>
              <w:t>A</w:t>
            </w:r>
          </w:p>
        </w:tc>
        <w:tc>
          <w:tcPr>
            <w:tcW w:w="680" w:type="dxa"/>
            <w:tcBorders>
              <w:bottom w:val="single" w:sz="4" w:space="0" w:color="auto"/>
            </w:tcBorders>
          </w:tcPr>
          <w:p w14:paraId="4CECBB88" w14:textId="77777777" w:rsidR="000E2612" w:rsidRPr="00A1163B" w:rsidRDefault="000E2612" w:rsidP="004F5047">
            <w:pPr>
              <w:rPr>
                <w:rFonts w:ascii="Arial" w:hAnsi="Arial"/>
                <w:sz w:val="22"/>
              </w:rPr>
            </w:pPr>
            <w:r w:rsidRPr="00A1163B">
              <w:rPr>
                <w:rFonts w:ascii="Arial" w:hAnsi="Arial"/>
                <w:sz w:val="22"/>
              </w:rPr>
              <w:t>A.1.</w:t>
            </w:r>
          </w:p>
        </w:tc>
        <w:tc>
          <w:tcPr>
            <w:tcW w:w="2238" w:type="dxa"/>
            <w:tcBorders>
              <w:bottom w:val="single" w:sz="4" w:space="0" w:color="auto"/>
            </w:tcBorders>
            <w:shd w:val="pct5" w:color="auto" w:fill="FFFFFF"/>
          </w:tcPr>
          <w:p w14:paraId="30E3205B" w14:textId="77777777" w:rsidR="000E2612" w:rsidRPr="00A1163B" w:rsidRDefault="000E2612" w:rsidP="004F5047">
            <w:pPr>
              <w:rPr>
                <w:sz w:val="22"/>
              </w:rPr>
            </w:pPr>
            <w:r w:rsidRPr="00A1163B">
              <w:rPr>
                <w:sz w:val="22"/>
              </w:rPr>
              <w:t xml:space="preserve">Katedralni kompleks </w:t>
            </w:r>
            <w:proofErr w:type="spellStart"/>
            <w:r w:rsidRPr="00A1163B">
              <w:rPr>
                <w:sz w:val="22"/>
              </w:rPr>
              <w:t>Eufrazijana</w:t>
            </w:r>
            <w:proofErr w:type="spellEnd"/>
          </w:p>
        </w:tc>
        <w:tc>
          <w:tcPr>
            <w:tcW w:w="2126" w:type="dxa"/>
            <w:tcBorders>
              <w:bottom w:val="single" w:sz="4" w:space="0" w:color="auto"/>
            </w:tcBorders>
            <w:shd w:val="pct5" w:color="auto" w:fill="FFFFFF"/>
          </w:tcPr>
          <w:p w14:paraId="145D15A2" w14:textId="77777777" w:rsidR="000E2612" w:rsidRPr="00A1163B" w:rsidRDefault="000E2612" w:rsidP="004F5047">
            <w:pPr>
              <w:rPr>
                <w:sz w:val="22"/>
              </w:rPr>
            </w:pPr>
            <w:r w:rsidRPr="00A1163B">
              <w:rPr>
                <w:sz w:val="22"/>
              </w:rPr>
              <w:t>kontinuirano</w:t>
            </w:r>
          </w:p>
        </w:tc>
        <w:tc>
          <w:tcPr>
            <w:tcW w:w="3027" w:type="dxa"/>
            <w:tcBorders>
              <w:bottom w:val="single" w:sz="4" w:space="0" w:color="auto"/>
            </w:tcBorders>
            <w:shd w:val="pct5" w:color="auto" w:fill="FFFFFF"/>
          </w:tcPr>
          <w:p w14:paraId="5213A1C5" w14:textId="77777777" w:rsidR="000E2612" w:rsidRPr="00A1163B" w:rsidRDefault="000E2612" w:rsidP="004F5047">
            <w:pPr>
              <w:rPr>
                <w:sz w:val="22"/>
              </w:rPr>
            </w:pPr>
            <w:r w:rsidRPr="00A1163B">
              <w:rPr>
                <w:sz w:val="22"/>
              </w:rPr>
              <w:t>- održavanje</w:t>
            </w:r>
          </w:p>
        </w:tc>
      </w:tr>
      <w:tr w:rsidR="000E2612" w:rsidRPr="00A1163B" w14:paraId="77BEEEC1" w14:textId="77777777" w:rsidTr="004F5047">
        <w:trPr>
          <w:cantSplit/>
          <w:trHeight w:val="1012"/>
        </w:trPr>
        <w:tc>
          <w:tcPr>
            <w:tcW w:w="451" w:type="dxa"/>
            <w:vMerge/>
          </w:tcPr>
          <w:p w14:paraId="543A186C" w14:textId="77777777" w:rsidR="000E2612" w:rsidRPr="00A1163B" w:rsidRDefault="000E2612" w:rsidP="004F5047">
            <w:pPr>
              <w:rPr>
                <w:rFonts w:ascii="Arial" w:hAnsi="Arial"/>
                <w:sz w:val="22"/>
              </w:rPr>
            </w:pPr>
          </w:p>
        </w:tc>
        <w:tc>
          <w:tcPr>
            <w:tcW w:w="680" w:type="dxa"/>
          </w:tcPr>
          <w:p w14:paraId="53C7D5AE" w14:textId="77777777" w:rsidR="000E2612" w:rsidRPr="00A1163B" w:rsidRDefault="000E2612" w:rsidP="004F5047">
            <w:pPr>
              <w:rPr>
                <w:rFonts w:ascii="Arial" w:hAnsi="Arial"/>
                <w:sz w:val="22"/>
              </w:rPr>
            </w:pPr>
            <w:r w:rsidRPr="00A1163B">
              <w:rPr>
                <w:rFonts w:ascii="Arial" w:hAnsi="Arial"/>
                <w:sz w:val="22"/>
              </w:rPr>
              <w:t>A.2.</w:t>
            </w:r>
          </w:p>
        </w:tc>
        <w:tc>
          <w:tcPr>
            <w:tcW w:w="2238" w:type="dxa"/>
            <w:shd w:val="pct5" w:color="auto" w:fill="FFFFFF"/>
          </w:tcPr>
          <w:p w14:paraId="345D4403" w14:textId="77777777" w:rsidR="000E2612" w:rsidRPr="00A1163B" w:rsidRDefault="000E2612" w:rsidP="004F5047">
            <w:pPr>
              <w:rPr>
                <w:sz w:val="22"/>
              </w:rPr>
            </w:pPr>
            <w:r w:rsidRPr="00A1163B">
              <w:rPr>
                <w:sz w:val="22"/>
              </w:rPr>
              <w:t>Program zaštite i obnove kulturnih dobara Grada Poreča – Parenzo</w:t>
            </w:r>
          </w:p>
        </w:tc>
        <w:tc>
          <w:tcPr>
            <w:tcW w:w="2126" w:type="dxa"/>
            <w:shd w:val="pct5" w:color="auto" w:fill="FFFFFF"/>
          </w:tcPr>
          <w:p w14:paraId="7906EBB9" w14:textId="77777777" w:rsidR="000E2612" w:rsidRPr="00A1163B" w:rsidRDefault="000E2612" w:rsidP="004F5047">
            <w:pPr>
              <w:rPr>
                <w:sz w:val="22"/>
              </w:rPr>
            </w:pPr>
            <w:r w:rsidRPr="00A1163B">
              <w:rPr>
                <w:sz w:val="22"/>
              </w:rPr>
              <w:t>kontinuirano</w:t>
            </w:r>
          </w:p>
        </w:tc>
        <w:tc>
          <w:tcPr>
            <w:tcW w:w="3027" w:type="dxa"/>
            <w:shd w:val="pct5" w:color="auto" w:fill="FFFFFF"/>
          </w:tcPr>
          <w:p w14:paraId="198E00BC" w14:textId="77777777" w:rsidR="000E2612" w:rsidRPr="00A1163B" w:rsidRDefault="000E2612" w:rsidP="004F5047">
            <w:pPr>
              <w:rPr>
                <w:sz w:val="22"/>
              </w:rPr>
            </w:pPr>
            <w:r w:rsidRPr="00A1163B">
              <w:rPr>
                <w:sz w:val="22"/>
              </w:rPr>
              <w:t>- proveden javni Natječaj</w:t>
            </w:r>
          </w:p>
        </w:tc>
      </w:tr>
      <w:tr w:rsidR="000E2612" w:rsidRPr="00F906CA" w14:paraId="25299ECD" w14:textId="77777777" w:rsidTr="004F5047">
        <w:trPr>
          <w:cantSplit/>
        </w:trPr>
        <w:tc>
          <w:tcPr>
            <w:tcW w:w="3369" w:type="dxa"/>
            <w:gridSpan w:val="3"/>
            <w:tcBorders>
              <w:bottom w:val="single" w:sz="4" w:space="0" w:color="auto"/>
            </w:tcBorders>
          </w:tcPr>
          <w:p w14:paraId="72DA66BC" w14:textId="77777777" w:rsidR="000E2612" w:rsidRPr="00326314" w:rsidRDefault="000E2612" w:rsidP="004F5047">
            <w:pPr>
              <w:pStyle w:val="Naslov2"/>
              <w:rPr>
                <w:i/>
                <w:iCs/>
                <w:sz w:val="22"/>
              </w:rPr>
            </w:pPr>
            <w:r w:rsidRPr="00326314">
              <w:rPr>
                <w:i/>
                <w:iCs/>
                <w:sz w:val="22"/>
              </w:rPr>
              <w:t>ZADATAK</w:t>
            </w:r>
          </w:p>
        </w:tc>
        <w:tc>
          <w:tcPr>
            <w:tcW w:w="2126" w:type="dxa"/>
            <w:tcBorders>
              <w:bottom w:val="single" w:sz="4" w:space="0" w:color="auto"/>
            </w:tcBorders>
          </w:tcPr>
          <w:p w14:paraId="3FA4279E" w14:textId="77777777" w:rsidR="000E2612" w:rsidRPr="00F906CA" w:rsidRDefault="000E2612" w:rsidP="004F5047">
            <w:pPr>
              <w:jc w:val="center"/>
              <w:rPr>
                <w:rFonts w:ascii="Arial" w:hAnsi="Arial" w:cs="Arial"/>
                <w:b/>
                <w:bCs/>
                <w:sz w:val="22"/>
              </w:rPr>
            </w:pPr>
            <w:r w:rsidRPr="00F906CA">
              <w:rPr>
                <w:rFonts w:ascii="Arial" w:hAnsi="Arial" w:cs="Arial"/>
                <w:b/>
                <w:bCs/>
                <w:sz w:val="22"/>
              </w:rPr>
              <w:t>STUPANJ</w:t>
            </w:r>
            <w:r w:rsidRPr="00F906CA">
              <w:rPr>
                <w:rFonts w:ascii="Arial" w:hAnsi="Arial" w:cs="Arial"/>
                <w:b/>
                <w:bCs/>
                <w:sz w:val="22"/>
              </w:rPr>
              <w:br/>
              <w:t>REALIZIRANOSTI</w:t>
            </w:r>
          </w:p>
        </w:tc>
        <w:tc>
          <w:tcPr>
            <w:tcW w:w="3027" w:type="dxa"/>
            <w:tcBorders>
              <w:bottom w:val="single" w:sz="4" w:space="0" w:color="auto"/>
            </w:tcBorders>
          </w:tcPr>
          <w:p w14:paraId="1790B2D7" w14:textId="77777777" w:rsidR="000E2612" w:rsidRPr="00326314" w:rsidRDefault="000E2612" w:rsidP="004F5047">
            <w:pPr>
              <w:pStyle w:val="Naslov2"/>
              <w:rPr>
                <w:i/>
                <w:iCs/>
                <w:sz w:val="22"/>
              </w:rPr>
            </w:pPr>
            <w:r w:rsidRPr="00326314">
              <w:rPr>
                <w:i/>
                <w:iCs/>
                <w:sz w:val="22"/>
              </w:rPr>
              <w:t>OBRAZLOŽENJE</w:t>
            </w:r>
          </w:p>
        </w:tc>
      </w:tr>
      <w:tr w:rsidR="000E2612" w:rsidRPr="009D17D2" w14:paraId="68531873" w14:textId="77777777" w:rsidTr="004F5047">
        <w:trPr>
          <w:cantSplit/>
          <w:trHeight w:val="70"/>
        </w:trPr>
        <w:tc>
          <w:tcPr>
            <w:tcW w:w="8522" w:type="dxa"/>
            <w:gridSpan w:val="5"/>
          </w:tcPr>
          <w:p w14:paraId="48BDD6E5" w14:textId="77777777" w:rsidR="000E2612" w:rsidRPr="009D17D2" w:rsidRDefault="000E2612" w:rsidP="004F5047">
            <w:pPr>
              <w:jc w:val="center"/>
              <w:rPr>
                <w:rFonts w:ascii="Arial" w:hAnsi="Arial"/>
                <w:b/>
                <w:sz w:val="22"/>
              </w:rPr>
            </w:pPr>
          </w:p>
          <w:p w14:paraId="35E9E06A" w14:textId="77777777" w:rsidR="000E2612" w:rsidRPr="009D17D2" w:rsidRDefault="000E2612" w:rsidP="004F5047">
            <w:pPr>
              <w:jc w:val="center"/>
              <w:rPr>
                <w:rFonts w:ascii="Arial" w:hAnsi="Arial"/>
                <w:b/>
                <w:sz w:val="22"/>
              </w:rPr>
            </w:pPr>
            <w:r w:rsidRPr="009D17D2">
              <w:rPr>
                <w:rFonts w:ascii="Arial" w:hAnsi="Arial"/>
                <w:b/>
                <w:sz w:val="22"/>
              </w:rPr>
              <w:t>B - PROSTORNO PLANIRANJE – PROSTORNI PLANOVI</w:t>
            </w:r>
          </w:p>
        </w:tc>
      </w:tr>
      <w:tr w:rsidR="000E2612" w:rsidRPr="009D17D2" w14:paraId="08FF150F" w14:textId="77777777" w:rsidTr="004F5047">
        <w:trPr>
          <w:cantSplit/>
        </w:trPr>
        <w:tc>
          <w:tcPr>
            <w:tcW w:w="451" w:type="dxa"/>
            <w:vMerge w:val="restart"/>
          </w:tcPr>
          <w:p w14:paraId="56DDDABA" w14:textId="77777777" w:rsidR="000E2612" w:rsidRPr="009D17D2" w:rsidRDefault="000E2612" w:rsidP="004F5047">
            <w:pPr>
              <w:rPr>
                <w:rFonts w:ascii="Arial" w:hAnsi="Arial"/>
                <w:sz w:val="22"/>
              </w:rPr>
            </w:pPr>
            <w:r w:rsidRPr="009D17D2">
              <w:rPr>
                <w:rFonts w:ascii="Arial" w:hAnsi="Arial"/>
                <w:sz w:val="22"/>
              </w:rPr>
              <w:t>B</w:t>
            </w:r>
          </w:p>
        </w:tc>
        <w:tc>
          <w:tcPr>
            <w:tcW w:w="680" w:type="dxa"/>
            <w:tcBorders>
              <w:bottom w:val="single" w:sz="4" w:space="0" w:color="auto"/>
            </w:tcBorders>
          </w:tcPr>
          <w:p w14:paraId="181D0171" w14:textId="77777777" w:rsidR="000E2612" w:rsidRPr="009D17D2" w:rsidRDefault="000E2612" w:rsidP="004F5047">
            <w:pPr>
              <w:rPr>
                <w:rFonts w:ascii="Arial" w:hAnsi="Arial"/>
                <w:sz w:val="22"/>
              </w:rPr>
            </w:pPr>
            <w:r w:rsidRPr="009D17D2">
              <w:rPr>
                <w:rFonts w:ascii="Arial" w:hAnsi="Arial"/>
                <w:sz w:val="22"/>
              </w:rPr>
              <w:t>B.1.</w:t>
            </w:r>
          </w:p>
        </w:tc>
        <w:tc>
          <w:tcPr>
            <w:tcW w:w="2238" w:type="dxa"/>
            <w:tcBorders>
              <w:bottom w:val="single" w:sz="4" w:space="0" w:color="auto"/>
            </w:tcBorders>
            <w:shd w:val="pct5" w:color="auto" w:fill="FFFFFF"/>
          </w:tcPr>
          <w:p w14:paraId="2BCD06CC" w14:textId="77777777" w:rsidR="000E2612" w:rsidRPr="009D17D2" w:rsidRDefault="000E2612" w:rsidP="004F5047">
            <w:pPr>
              <w:rPr>
                <w:sz w:val="22"/>
              </w:rPr>
            </w:pPr>
            <w:r w:rsidRPr="009D17D2">
              <w:rPr>
                <w:sz w:val="22"/>
              </w:rPr>
              <w:t>Generalni urbanistički plan grada Poreča – izmjene i dopune</w:t>
            </w:r>
          </w:p>
        </w:tc>
        <w:tc>
          <w:tcPr>
            <w:tcW w:w="2126" w:type="dxa"/>
            <w:tcBorders>
              <w:bottom w:val="single" w:sz="4" w:space="0" w:color="auto"/>
            </w:tcBorders>
            <w:shd w:val="pct5" w:color="auto" w:fill="FFFFFF"/>
          </w:tcPr>
          <w:p w14:paraId="738A832B" w14:textId="77777777" w:rsidR="000E2612" w:rsidRPr="009D17D2" w:rsidRDefault="000E2612" w:rsidP="004F5047">
            <w:pPr>
              <w:rPr>
                <w:sz w:val="22"/>
              </w:rPr>
            </w:pPr>
            <w:r w:rsidRPr="009D17D2">
              <w:rPr>
                <w:sz w:val="22"/>
              </w:rPr>
              <w:t>izvršeno</w:t>
            </w:r>
          </w:p>
        </w:tc>
        <w:tc>
          <w:tcPr>
            <w:tcW w:w="3027" w:type="dxa"/>
            <w:tcBorders>
              <w:bottom w:val="single" w:sz="4" w:space="0" w:color="auto"/>
            </w:tcBorders>
            <w:shd w:val="pct5" w:color="auto" w:fill="FFFFFF"/>
          </w:tcPr>
          <w:p w14:paraId="23D6F844" w14:textId="77777777" w:rsidR="000E2612" w:rsidRPr="009D17D2" w:rsidRDefault="000E2612" w:rsidP="004F5047">
            <w:pPr>
              <w:rPr>
                <w:sz w:val="22"/>
              </w:rPr>
            </w:pPr>
            <w:r w:rsidRPr="009D17D2">
              <w:rPr>
                <w:sz w:val="22"/>
              </w:rPr>
              <w:t>- Izmjene i dopune Plana – donijete na Gradskom vijeću Grada Poreča - Parenzo</w:t>
            </w:r>
          </w:p>
        </w:tc>
      </w:tr>
      <w:tr w:rsidR="000E2612" w:rsidRPr="009D17D2" w14:paraId="046E4786" w14:textId="77777777" w:rsidTr="004F5047">
        <w:trPr>
          <w:cantSplit/>
        </w:trPr>
        <w:tc>
          <w:tcPr>
            <w:tcW w:w="451" w:type="dxa"/>
            <w:vMerge/>
          </w:tcPr>
          <w:p w14:paraId="3CD79772" w14:textId="77777777" w:rsidR="000E2612" w:rsidRPr="009D17D2" w:rsidRDefault="000E2612" w:rsidP="004F5047">
            <w:pPr>
              <w:rPr>
                <w:rFonts w:ascii="Arial" w:hAnsi="Arial"/>
                <w:sz w:val="22"/>
              </w:rPr>
            </w:pPr>
          </w:p>
        </w:tc>
        <w:tc>
          <w:tcPr>
            <w:tcW w:w="680" w:type="dxa"/>
            <w:tcBorders>
              <w:bottom w:val="single" w:sz="4" w:space="0" w:color="auto"/>
            </w:tcBorders>
          </w:tcPr>
          <w:p w14:paraId="35D9D6B1" w14:textId="77777777" w:rsidR="000E2612" w:rsidRPr="009D17D2" w:rsidRDefault="000E2612" w:rsidP="004F5047">
            <w:pPr>
              <w:rPr>
                <w:rFonts w:ascii="Arial" w:hAnsi="Arial"/>
                <w:sz w:val="22"/>
              </w:rPr>
            </w:pPr>
            <w:r w:rsidRPr="009D17D2">
              <w:rPr>
                <w:rFonts w:ascii="Arial" w:hAnsi="Arial"/>
                <w:sz w:val="22"/>
              </w:rPr>
              <w:t>B.2.</w:t>
            </w:r>
          </w:p>
        </w:tc>
        <w:tc>
          <w:tcPr>
            <w:tcW w:w="2238" w:type="dxa"/>
            <w:tcBorders>
              <w:bottom w:val="single" w:sz="4" w:space="0" w:color="auto"/>
            </w:tcBorders>
            <w:shd w:val="pct5" w:color="auto" w:fill="FFFFFF"/>
          </w:tcPr>
          <w:p w14:paraId="010E1BD2" w14:textId="77777777" w:rsidR="000E2612" w:rsidRPr="009D17D2" w:rsidRDefault="000E2612" w:rsidP="004F5047">
            <w:pPr>
              <w:rPr>
                <w:sz w:val="22"/>
              </w:rPr>
            </w:pPr>
            <w:r w:rsidRPr="009D17D2">
              <w:rPr>
                <w:sz w:val="22"/>
              </w:rPr>
              <w:t>UPU Plava laguna - Galijot</w:t>
            </w:r>
          </w:p>
        </w:tc>
        <w:tc>
          <w:tcPr>
            <w:tcW w:w="2126" w:type="dxa"/>
            <w:tcBorders>
              <w:bottom w:val="single" w:sz="4" w:space="0" w:color="auto"/>
            </w:tcBorders>
            <w:shd w:val="pct5" w:color="auto" w:fill="FFFFFF"/>
          </w:tcPr>
          <w:p w14:paraId="154E00C3" w14:textId="77777777" w:rsidR="000E2612" w:rsidRPr="009D17D2" w:rsidRDefault="000E2612" w:rsidP="004F5047">
            <w:pPr>
              <w:rPr>
                <w:sz w:val="22"/>
              </w:rPr>
            </w:pPr>
            <w:r w:rsidRPr="009D17D2">
              <w:rPr>
                <w:sz w:val="22"/>
              </w:rPr>
              <w:t>u tijeku</w:t>
            </w:r>
          </w:p>
        </w:tc>
        <w:tc>
          <w:tcPr>
            <w:tcW w:w="3027" w:type="dxa"/>
            <w:tcBorders>
              <w:bottom w:val="single" w:sz="4" w:space="0" w:color="auto"/>
            </w:tcBorders>
            <w:shd w:val="pct5" w:color="auto" w:fill="FFFFFF"/>
          </w:tcPr>
          <w:p w14:paraId="6C7FF887" w14:textId="77777777" w:rsidR="000E2612" w:rsidRPr="009D17D2" w:rsidRDefault="000E2612" w:rsidP="004F5047">
            <w:pPr>
              <w:rPr>
                <w:sz w:val="22"/>
              </w:rPr>
            </w:pPr>
            <w:r w:rsidRPr="009D17D2">
              <w:rPr>
                <w:sz w:val="22"/>
              </w:rPr>
              <w:t>- Plan u izradi – provedena javna rasprava o prijedlogu Plana</w:t>
            </w:r>
          </w:p>
        </w:tc>
      </w:tr>
      <w:tr w:rsidR="000E2612" w:rsidRPr="009D17D2" w14:paraId="60614595" w14:textId="77777777" w:rsidTr="004F5047">
        <w:trPr>
          <w:cantSplit/>
        </w:trPr>
        <w:tc>
          <w:tcPr>
            <w:tcW w:w="451" w:type="dxa"/>
            <w:vMerge/>
          </w:tcPr>
          <w:p w14:paraId="15BA8DEA" w14:textId="77777777" w:rsidR="000E2612" w:rsidRPr="009D17D2" w:rsidRDefault="000E2612" w:rsidP="004F5047">
            <w:pPr>
              <w:rPr>
                <w:rFonts w:ascii="Arial" w:hAnsi="Arial"/>
                <w:sz w:val="22"/>
              </w:rPr>
            </w:pPr>
          </w:p>
        </w:tc>
        <w:tc>
          <w:tcPr>
            <w:tcW w:w="680" w:type="dxa"/>
            <w:tcBorders>
              <w:bottom w:val="single" w:sz="4" w:space="0" w:color="auto"/>
            </w:tcBorders>
          </w:tcPr>
          <w:p w14:paraId="30E30042" w14:textId="77777777" w:rsidR="000E2612" w:rsidRPr="009D17D2" w:rsidRDefault="000E2612" w:rsidP="004F5047">
            <w:pPr>
              <w:rPr>
                <w:rFonts w:ascii="Arial" w:hAnsi="Arial"/>
                <w:sz w:val="22"/>
              </w:rPr>
            </w:pPr>
            <w:r w:rsidRPr="009D17D2">
              <w:rPr>
                <w:rFonts w:ascii="Arial" w:hAnsi="Arial"/>
                <w:sz w:val="22"/>
              </w:rPr>
              <w:t>B.3.</w:t>
            </w:r>
          </w:p>
        </w:tc>
        <w:tc>
          <w:tcPr>
            <w:tcW w:w="2238" w:type="dxa"/>
            <w:tcBorders>
              <w:bottom w:val="single" w:sz="4" w:space="0" w:color="auto"/>
            </w:tcBorders>
            <w:shd w:val="pct5" w:color="auto" w:fill="FFFFFF"/>
          </w:tcPr>
          <w:p w14:paraId="0F8DAAF0" w14:textId="77777777" w:rsidR="000E2612" w:rsidRPr="009D17D2" w:rsidRDefault="000E2612" w:rsidP="004F5047">
            <w:pPr>
              <w:rPr>
                <w:sz w:val="22"/>
              </w:rPr>
            </w:pPr>
            <w:r w:rsidRPr="009D17D2">
              <w:rPr>
                <w:sz w:val="22"/>
              </w:rPr>
              <w:t>UPU dijela Gradske rive</w:t>
            </w:r>
          </w:p>
        </w:tc>
        <w:tc>
          <w:tcPr>
            <w:tcW w:w="2126" w:type="dxa"/>
            <w:tcBorders>
              <w:bottom w:val="single" w:sz="4" w:space="0" w:color="auto"/>
            </w:tcBorders>
            <w:shd w:val="pct5" w:color="auto" w:fill="FFFFFF"/>
          </w:tcPr>
          <w:p w14:paraId="48E36D30" w14:textId="77777777" w:rsidR="000E2612" w:rsidRPr="009D17D2" w:rsidRDefault="000E2612" w:rsidP="004F5047">
            <w:pPr>
              <w:rPr>
                <w:sz w:val="22"/>
              </w:rPr>
            </w:pPr>
            <w:r w:rsidRPr="009D17D2">
              <w:rPr>
                <w:sz w:val="22"/>
              </w:rPr>
              <w:t>u tijeku</w:t>
            </w:r>
          </w:p>
        </w:tc>
        <w:tc>
          <w:tcPr>
            <w:tcW w:w="3027" w:type="dxa"/>
            <w:tcBorders>
              <w:bottom w:val="single" w:sz="4" w:space="0" w:color="auto"/>
            </w:tcBorders>
            <w:shd w:val="pct5" w:color="auto" w:fill="FFFFFF"/>
          </w:tcPr>
          <w:p w14:paraId="57E0A686" w14:textId="77777777" w:rsidR="000E2612" w:rsidRPr="009D17D2" w:rsidRDefault="000E2612" w:rsidP="004F5047">
            <w:pPr>
              <w:rPr>
                <w:sz w:val="22"/>
              </w:rPr>
            </w:pPr>
            <w:r w:rsidRPr="009D17D2">
              <w:rPr>
                <w:sz w:val="22"/>
              </w:rPr>
              <w:t>- Plan u izradi – priprema Prijedloga za ponovnu javnu raspravu</w:t>
            </w:r>
          </w:p>
        </w:tc>
      </w:tr>
      <w:tr w:rsidR="000E2612" w:rsidRPr="009D17D2" w14:paraId="3065D3ED" w14:textId="77777777" w:rsidTr="004F5047">
        <w:trPr>
          <w:cantSplit/>
        </w:trPr>
        <w:tc>
          <w:tcPr>
            <w:tcW w:w="451" w:type="dxa"/>
            <w:vMerge/>
          </w:tcPr>
          <w:p w14:paraId="0EB75C58" w14:textId="77777777" w:rsidR="000E2612" w:rsidRPr="009D17D2" w:rsidRDefault="000E2612" w:rsidP="004F5047">
            <w:pPr>
              <w:rPr>
                <w:rFonts w:ascii="Arial" w:hAnsi="Arial"/>
                <w:sz w:val="22"/>
              </w:rPr>
            </w:pPr>
          </w:p>
        </w:tc>
        <w:tc>
          <w:tcPr>
            <w:tcW w:w="680" w:type="dxa"/>
            <w:tcBorders>
              <w:bottom w:val="single" w:sz="4" w:space="0" w:color="auto"/>
            </w:tcBorders>
          </w:tcPr>
          <w:p w14:paraId="2B5E4F12" w14:textId="77777777" w:rsidR="000E2612" w:rsidRPr="009D17D2" w:rsidRDefault="000E2612" w:rsidP="004F5047">
            <w:pPr>
              <w:rPr>
                <w:rFonts w:ascii="Arial" w:hAnsi="Arial"/>
                <w:sz w:val="22"/>
              </w:rPr>
            </w:pPr>
            <w:r w:rsidRPr="009D17D2">
              <w:rPr>
                <w:rFonts w:ascii="Arial" w:hAnsi="Arial"/>
                <w:sz w:val="22"/>
              </w:rPr>
              <w:t>B.4.</w:t>
            </w:r>
          </w:p>
        </w:tc>
        <w:tc>
          <w:tcPr>
            <w:tcW w:w="2238" w:type="dxa"/>
            <w:tcBorders>
              <w:bottom w:val="single" w:sz="4" w:space="0" w:color="auto"/>
            </w:tcBorders>
            <w:shd w:val="pct5" w:color="auto" w:fill="FFFFFF"/>
          </w:tcPr>
          <w:p w14:paraId="5C0C3ABB" w14:textId="77777777" w:rsidR="000E2612" w:rsidRPr="009D17D2" w:rsidRDefault="000E2612" w:rsidP="004F5047">
            <w:pPr>
              <w:rPr>
                <w:sz w:val="22"/>
              </w:rPr>
            </w:pPr>
            <w:r w:rsidRPr="009D17D2">
              <w:rPr>
                <w:sz w:val="22"/>
              </w:rPr>
              <w:t>DPU Gradsko kupalište</w:t>
            </w:r>
          </w:p>
        </w:tc>
        <w:tc>
          <w:tcPr>
            <w:tcW w:w="2126" w:type="dxa"/>
            <w:tcBorders>
              <w:bottom w:val="single" w:sz="4" w:space="0" w:color="auto"/>
            </w:tcBorders>
            <w:shd w:val="pct5" w:color="auto" w:fill="FFFFFF"/>
          </w:tcPr>
          <w:p w14:paraId="5C3605ED" w14:textId="77777777" w:rsidR="000E2612" w:rsidRPr="009D17D2" w:rsidRDefault="000E2612" w:rsidP="004F5047">
            <w:pPr>
              <w:rPr>
                <w:sz w:val="22"/>
              </w:rPr>
            </w:pPr>
            <w:r w:rsidRPr="009D17D2">
              <w:rPr>
                <w:sz w:val="22"/>
              </w:rPr>
              <w:t>u tijeku</w:t>
            </w:r>
          </w:p>
        </w:tc>
        <w:tc>
          <w:tcPr>
            <w:tcW w:w="3027" w:type="dxa"/>
            <w:tcBorders>
              <w:bottom w:val="single" w:sz="4" w:space="0" w:color="auto"/>
            </w:tcBorders>
            <w:shd w:val="pct5" w:color="auto" w:fill="FFFFFF"/>
          </w:tcPr>
          <w:p w14:paraId="1F8E47D1" w14:textId="77777777" w:rsidR="000E2612" w:rsidRPr="009D17D2" w:rsidRDefault="000E2612" w:rsidP="004F5047">
            <w:pPr>
              <w:rPr>
                <w:sz w:val="22"/>
              </w:rPr>
            </w:pPr>
            <w:r w:rsidRPr="009D17D2">
              <w:rPr>
                <w:sz w:val="22"/>
              </w:rPr>
              <w:t>- procedura stavljanja dijela Plana van primjene – provedena javna rasprava</w:t>
            </w:r>
          </w:p>
        </w:tc>
      </w:tr>
      <w:tr w:rsidR="000E2612" w:rsidRPr="009D17D2" w14:paraId="116A5991" w14:textId="77777777" w:rsidTr="004F5047">
        <w:trPr>
          <w:cantSplit/>
        </w:trPr>
        <w:tc>
          <w:tcPr>
            <w:tcW w:w="451" w:type="dxa"/>
            <w:vMerge/>
          </w:tcPr>
          <w:p w14:paraId="4D7FEB03" w14:textId="77777777" w:rsidR="000E2612" w:rsidRPr="009D17D2" w:rsidRDefault="000E2612" w:rsidP="004F5047">
            <w:pPr>
              <w:rPr>
                <w:rFonts w:ascii="Arial" w:hAnsi="Arial"/>
                <w:sz w:val="22"/>
              </w:rPr>
            </w:pPr>
          </w:p>
        </w:tc>
        <w:tc>
          <w:tcPr>
            <w:tcW w:w="680" w:type="dxa"/>
            <w:tcBorders>
              <w:bottom w:val="single" w:sz="4" w:space="0" w:color="auto"/>
            </w:tcBorders>
          </w:tcPr>
          <w:p w14:paraId="3F67A99B" w14:textId="77777777" w:rsidR="000E2612" w:rsidRPr="009D17D2" w:rsidRDefault="000E2612" w:rsidP="004F5047">
            <w:pPr>
              <w:rPr>
                <w:rFonts w:ascii="Arial" w:hAnsi="Arial"/>
                <w:sz w:val="22"/>
              </w:rPr>
            </w:pPr>
            <w:r w:rsidRPr="009D17D2">
              <w:rPr>
                <w:rFonts w:ascii="Arial" w:hAnsi="Arial"/>
                <w:sz w:val="22"/>
              </w:rPr>
              <w:t>B.5.</w:t>
            </w:r>
          </w:p>
        </w:tc>
        <w:tc>
          <w:tcPr>
            <w:tcW w:w="2238" w:type="dxa"/>
            <w:tcBorders>
              <w:bottom w:val="single" w:sz="4" w:space="0" w:color="auto"/>
            </w:tcBorders>
            <w:shd w:val="pct5" w:color="auto" w:fill="FFFFFF"/>
          </w:tcPr>
          <w:p w14:paraId="06E27F25" w14:textId="77777777" w:rsidR="000E2612" w:rsidRPr="009D17D2" w:rsidRDefault="000E2612" w:rsidP="004F5047">
            <w:pPr>
              <w:rPr>
                <w:sz w:val="22"/>
              </w:rPr>
            </w:pPr>
            <w:r w:rsidRPr="009D17D2">
              <w:rPr>
                <w:sz w:val="22"/>
              </w:rPr>
              <w:t>UPU/DPU- usklađenje</w:t>
            </w:r>
          </w:p>
        </w:tc>
        <w:tc>
          <w:tcPr>
            <w:tcW w:w="2126" w:type="dxa"/>
            <w:tcBorders>
              <w:bottom w:val="single" w:sz="4" w:space="0" w:color="auto"/>
            </w:tcBorders>
            <w:shd w:val="pct5" w:color="auto" w:fill="FFFFFF"/>
          </w:tcPr>
          <w:p w14:paraId="3A346E22" w14:textId="77777777" w:rsidR="000E2612" w:rsidRPr="009D17D2" w:rsidRDefault="000E2612" w:rsidP="004F5047">
            <w:pPr>
              <w:rPr>
                <w:sz w:val="22"/>
              </w:rPr>
            </w:pPr>
            <w:r w:rsidRPr="009D17D2">
              <w:rPr>
                <w:sz w:val="22"/>
              </w:rPr>
              <w:t>u pripremi</w:t>
            </w:r>
          </w:p>
        </w:tc>
        <w:tc>
          <w:tcPr>
            <w:tcW w:w="3027" w:type="dxa"/>
            <w:tcBorders>
              <w:bottom w:val="single" w:sz="4" w:space="0" w:color="auto"/>
            </w:tcBorders>
            <w:shd w:val="pct5" w:color="auto" w:fill="FFFFFF"/>
          </w:tcPr>
          <w:p w14:paraId="0871D0F7" w14:textId="77777777" w:rsidR="000E2612" w:rsidRPr="009D17D2" w:rsidRDefault="000E2612" w:rsidP="004F5047">
            <w:pPr>
              <w:rPr>
                <w:sz w:val="22"/>
              </w:rPr>
            </w:pPr>
            <w:r w:rsidRPr="009D17D2">
              <w:rPr>
                <w:sz w:val="22"/>
              </w:rPr>
              <w:t>- nakon donošenja Izmjena i dopuna GUP-a grada Poreča</w:t>
            </w:r>
          </w:p>
        </w:tc>
      </w:tr>
      <w:tr w:rsidR="000E2612" w:rsidRPr="009D17D2" w14:paraId="0124BDCA" w14:textId="77777777" w:rsidTr="004F5047">
        <w:trPr>
          <w:cantSplit/>
        </w:trPr>
        <w:tc>
          <w:tcPr>
            <w:tcW w:w="451" w:type="dxa"/>
            <w:vMerge/>
          </w:tcPr>
          <w:p w14:paraId="37FACE3E" w14:textId="77777777" w:rsidR="000E2612" w:rsidRPr="009D17D2" w:rsidRDefault="000E2612" w:rsidP="004F5047">
            <w:pPr>
              <w:rPr>
                <w:rFonts w:ascii="Arial" w:hAnsi="Arial"/>
                <w:sz w:val="22"/>
              </w:rPr>
            </w:pPr>
          </w:p>
        </w:tc>
        <w:tc>
          <w:tcPr>
            <w:tcW w:w="680" w:type="dxa"/>
            <w:tcBorders>
              <w:bottom w:val="single" w:sz="4" w:space="0" w:color="auto"/>
            </w:tcBorders>
          </w:tcPr>
          <w:p w14:paraId="2BC6EDB3" w14:textId="77777777" w:rsidR="000E2612" w:rsidRPr="009D17D2" w:rsidRDefault="000E2612" w:rsidP="004F5047">
            <w:pPr>
              <w:rPr>
                <w:rFonts w:ascii="Arial" w:hAnsi="Arial"/>
                <w:sz w:val="22"/>
              </w:rPr>
            </w:pPr>
            <w:r w:rsidRPr="009D17D2">
              <w:rPr>
                <w:rFonts w:ascii="Arial" w:hAnsi="Arial"/>
                <w:sz w:val="22"/>
              </w:rPr>
              <w:t>B.6.</w:t>
            </w:r>
          </w:p>
        </w:tc>
        <w:tc>
          <w:tcPr>
            <w:tcW w:w="2238" w:type="dxa"/>
            <w:tcBorders>
              <w:bottom w:val="single" w:sz="4" w:space="0" w:color="auto"/>
            </w:tcBorders>
            <w:shd w:val="pct5" w:color="auto" w:fill="FFFFFF"/>
          </w:tcPr>
          <w:p w14:paraId="0999C951" w14:textId="77777777" w:rsidR="000E2612" w:rsidRPr="009D17D2" w:rsidRDefault="000E2612" w:rsidP="004F5047">
            <w:pPr>
              <w:rPr>
                <w:sz w:val="22"/>
              </w:rPr>
            </w:pPr>
            <w:r w:rsidRPr="009D17D2">
              <w:rPr>
                <w:sz w:val="22"/>
              </w:rPr>
              <w:t>DPU Zone društvenih djelatnosti Finida</w:t>
            </w:r>
          </w:p>
        </w:tc>
        <w:tc>
          <w:tcPr>
            <w:tcW w:w="2126" w:type="dxa"/>
            <w:tcBorders>
              <w:bottom w:val="single" w:sz="4" w:space="0" w:color="auto"/>
            </w:tcBorders>
            <w:shd w:val="pct5" w:color="auto" w:fill="FFFFFF"/>
          </w:tcPr>
          <w:p w14:paraId="6BCCE15E" w14:textId="77777777" w:rsidR="000E2612" w:rsidRPr="009D17D2" w:rsidRDefault="000E2612" w:rsidP="004F5047">
            <w:pPr>
              <w:rPr>
                <w:sz w:val="22"/>
              </w:rPr>
            </w:pPr>
            <w:r w:rsidRPr="009D17D2">
              <w:rPr>
                <w:sz w:val="22"/>
              </w:rPr>
              <w:t>u tijeku</w:t>
            </w:r>
          </w:p>
        </w:tc>
        <w:tc>
          <w:tcPr>
            <w:tcW w:w="3027" w:type="dxa"/>
            <w:tcBorders>
              <w:bottom w:val="single" w:sz="4" w:space="0" w:color="auto"/>
            </w:tcBorders>
            <w:shd w:val="pct5" w:color="auto" w:fill="FFFFFF"/>
          </w:tcPr>
          <w:p w14:paraId="2DEED527" w14:textId="77777777" w:rsidR="000E2612" w:rsidRPr="009D17D2" w:rsidRDefault="000E2612" w:rsidP="004F5047">
            <w:pPr>
              <w:rPr>
                <w:sz w:val="22"/>
              </w:rPr>
            </w:pPr>
            <w:r w:rsidRPr="009D17D2">
              <w:rPr>
                <w:sz w:val="22"/>
              </w:rPr>
              <w:t xml:space="preserve">- </w:t>
            </w:r>
            <w:proofErr w:type="spellStart"/>
            <w:r w:rsidRPr="009D17D2">
              <w:rPr>
                <w:sz w:val="22"/>
              </w:rPr>
              <w:t>ePlan</w:t>
            </w:r>
            <w:proofErr w:type="spellEnd"/>
          </w:p>
          <w:p w14:paraId="3E73F257" w14:textId="77777777" w:rsidR="000E2612" w:rsidRPr="009D17D2" w:rsidRDefault="000E2612" w:rsidP="004F5047">
            <w:pPr>
              <w:rPr>
                <w:sz w:val="22"/>
              </w:rPr>
            </w:pPr>
            <w:r w:rsidRPr="009D17D2">
              <w:rPr>
                <w:sz w:val="22"/>
              </w:rPr>
              <w:t>- transformacija Plana</w:t>
            </w:r>
          </w:p>
        </w:tc>
      </w:tr>
      <w:tr w:rsidR="000E2612" w:rsidRPr="009D17D2" w14:paraId="7D5097A7" w14:textId="77777777" w:rsidTr="004F5047">
        <w:trPr>
          <w:cantSplit/>
        </w:trPr>
        <w:tc>
          <w:tcPr>
            <w:tcW w:w="451" w:type="dxa"/>
            <w:vMerge/>
          </w:tcPr>
          <w:p w14:paraId="79919B1D" w14:textId="77777777" w:rsidR="000E2612" w:rsidRPr="009D17D2" w:rsidRDefault="000E2612" w:rsidP="004F5047">
            <w:pPr>
              <w:rPr>
                <w:rFonts w:ascii="Arial" w:hAnsi="Arial"/>
                <w:sz w:val="22"/>
              </w:rPr>
            </w:pPr>
          </w:p>
        </w:tc>
        <w:tc>
          <w:tcPr>
            <w:tcW w:w="680" w:type="dxa"/>
            <w:tcBorders>
              <w:bottom w:val="single" w:sz="4" w:space="0" w:color="auto"/>
            </w:tcBorders>
          </w:tcPr>
          <w:p w14:paraId="61F8923C" w14:textId="77777777" w:rsidR="000E2612" w:rsidRPr="009D17D2" w:rsidRDefault="000E2612" w:rsidP="004F5047">
            <w:pPr>
              <w:rPr>
                <w:rFonts w:ascii="Arial" w:hAnsi="Arial"/>
                <w:sz w:val="22"/>
              </w:rPr>
            </w:pPr>
            <w:r w:rsidRPr="009D17D2">
              <w:rPr>
                <w:rFonts w:ascii="Arial" w:hAnsi="Arial"/>
                <w:sz w:val="22"/>
              </w:rPr>
              <w:t>B.7.</w:t>
            </w:r>
          </w:p>
        </w:tc>
        <w:tc>
          <w:tcPr>
            <w:tcW w:w="2238" w:type="dxa"/>
            <w:tcBorders>
              <w:bottom w:val="single" w:sz="4" w:space="0" w:color="auto"/>
            </w:tcBorders>
            <w:shd w:val="pct5" w:color="auto" w:fill="FFFFFF"/>
          </w:tcPr>
          <w:p w14:paraId="180EDFFE" w14:textId="77777777" w:rsidR="000E2612" w:rsidRPr="009D17D2" w:rsidRDefault="000E2612" w:rsidP="004F5047">
            <w:pPr>
              <w:rPr>
                <w:sz w:val="22"/>
              </w:rPr>
            </w:pPr>
            <w:r w:rsidRPr="009D17D2">
              <w:rPr>
                <w:sz w:val="22"/>
              </w:rPr>
              <w:t>UPU dijela stambenog naselja Veli Maj</w:t>
            </w:r>
          </w:p>
        </w:tc>
        <w:tc>
          <w:tcPr>
            <w:tcW w:w="2126" w:type="dxa"/>
            <w:tcBorders>
              <w:bottom w:val="single" w:sz="4" w:space="0" w:color="auto"/>
            </w:tcBorders>
            <w:shd w:val="pct5" w:color="auto" w:fill="FFFFFF"/>
          </w:tcPr>
          <w:p w14:paraId="0DB3BEBC" w14:textId="77777777" w:rsidR="000E2612" w:rsidRPr="009D17D2" w:rsidRDefault="000E2612" w:rsidP="004F5047">
            <w:pPr>
              <w:rPr>
                <w:sz w:val="22"/>
              </w:rPr>
            </w:pPr>
            <w:r w:rsidRPr="009D17D2">
              <w:rPr>
                <w:sz w:val="22"/>
              </w:rPr>
              <w:t>u tijeku</w:t>
            </w:r>
          </w:p>
        </w:tc>
        <w:tc>
          <w:tcPr>
            <w:tcW w:w="3027" w:type="dxa"/>
            <w:tcBorders>
              <w:bottom w:val="single" w:sz="4" w:space="0" w:color="auto"/>
            </w:tcBorders>
            <w:shd w:val="pct5" w:color="auto" w:fill="FFFFFF"/>
          </w:tcPr>
          <w:p w14:paraId="43A8F343" w14:textId="77777777" w:rsidR="000E2612" w:rsidRPr="009D17D2" w:rsidRDefault="000E2612" w:rsidP="004F5047">
            <w:pPr>
              <w:rPr>
                <w:sz w:val="22"/>
              </w:rPr>
            </w:pPr>
            <w:r w:rsidRPr="009D17D2">
              <w:rPr>
                <w:sz w:val="22"/>
              </w:rPr>
              <w:t xml:space="preserve">- </w:t>
            </w:r>
            <w:proofErr w:type="spellStart"/>
            <w:r w:rsidRPr="009D17D2">
              <w:rPr>
                <w:sz w:val="22"/>
              </w:rPr>
              <w:t>ePlan</w:t>
            </w:r>
            <w:proofErr w:type="spellEnd"/>
          </w:p>
          <w:p w14:paraId="43891753" w14:textId="77777777" w:rsidR="000E2612" w:rsidRPr="009D17D2" w:rsidRDefault="000E2612" w:rsidP="004F5047">
            <w:pPr>
              <w:rPr>
                <w:sz w:val="22"/>
              </w:rPr>
            </w:pPr>
            <w:r w:rsidRPr="009D17D2">
              <w:rPr>
                <w:sz w:val="22"/>
              </w:rPr>
              <w:t>- transformacija Plana</w:t>
            </w:r>
          </w:p>
        </w:tc>
      </w:tr>
      <w:tr w:rsidR="000E2612" w:rsidRPr="009D17D2" w14:paraId="76AF104D" w14:textId="77777777" w:rsidTr="004F5047">
        <w:trPr>
          <w:cantSplit/>
        </w:trPr>
        <w:tc>
          <w:tcPr>
            <w:tcW w:w="451" w:type="dxa"/>
            <w:vMerge/>
          </w:tcPr>
          <w:p w14:paraId="17D6CCF8" w14:textId="77777777" w:rsidR="000E2612" w:rsidRPr="009D17D2" w:rsidRDefault="000E2612" w:rsidP="004F5047">
            <w:pPr>
              <w:rPr>
                <w:rFonts w:ascii="Arial" w:hAnsi="Arial"/>
                <w:sz w:val="22"/>
              </w:rPr>
            </w:pPr>
          </w:p>
        </w:tc>
        <w:tc>
          <w:tcPr>
            <w:tcW w:w="680" w:type="dxa"/>
            <w:tcBorders>
              <w:bottom w:val="single" w:sz="4" w:space="0" w:color="auto"/>
            </w:tcBorders>
          </w:tcPr>
          <w:p w14:paraId="2681FDC4" w14:textId="77777777" w:rsidR="000E2612" w:rsidRPr="009D17D2" w:rsidRDefault="000E2612" w:rsidP="004F5047">
            <w:pPr>
              <w:rPr>
                <w:rFonts w:ascii="Arial" w:hAnsi="Arial"/>
                <w:sz w:val="22"/>
              </w:rPr>
            </w:pPr>
            <w:r w:rsidRPr="009D17D2">
              <w:rPr>
                <w:rFonts w:ascii="Arial" w:hAnsi="Arial"/>
                <w:sz w:val="22"/>
              </w:rPr>
              <w:t>B.8.</w:t>
            </w:r>
          </w:p>
        </w:tc>
        <w:tc>
          <w:tcPr>
            <w:tcW w:w="2238" w:type="dxa"/>
            <w:tcBorders>
              <w:bottom w:val="single" w:sz="4" w:space="0" w:color="auto"/>
            </w:tcBorders>
            <w:shd w:val="pct5" w:color="auto" w:fill="FFFFFF"/>
          </w:tcPr>
          <w:p w14:paraId="63F12077" w14:textId="77777777" w:rsidR="000E2612" w:rsidRPr="009D17D2" w:rsidRDefault="000E2612" w:rsidP="004F5047">
            <w:pPr>
              <w:rPr>
                <w:sz w:val="22"/>
              </w:rPr>
            </w:pPr>
            <w:r w:rsidRPr="009D17D2">
              <w:rPr>
                <w:sz w:val="22"/>
              </w:rPr>
              <w:t xml:space="preserve">UPU stambenog naselja Vranići - </w:t>
            </w:r>
            <w:proofErr w:type="spellStart"/>
            <w:r w:rsidRPr="009D17D2">
              <w:rPr>
                <w:sz w:val="22"/>
              </w:rPr>
              <w:t>Gulići</w:t>
            </w:r>
            <w:proofErr w:type="spellEnd"/>
          </w:p>
        </w:tc>
        <w:tc>
          <w:tcPr>
            <w:tcW w:w="2126" w:type="dxa"/>
            <w:tcBorders>
              <w:bottom w:val="single" w:sz="4" w:space="0" w:color="auto"/>
            </w:tcBorders>
            <w:shd w:val="pct5" w:color="auto" w:fill="FFFFFF"/>
          </w:tcPr>
          <w:p w14:paraId="34777463" w14:textId="77777777" w:rsidR="000E2612" w:rsidRPr="009D17D2" w:rsidRDefault="000E2612" w:rsidP="004F5047">
            <w:pPr>
              <w:rPr>
                <w:sz w:val="22"/>
              </w:rPr>
            </w:pPr>
            <w:r w:rsidRPr="009D17D2">
              <w:rPr>
                <w:sz w:val="22"/>
              </w:rPr>
              <w:t>u tijeku</w:t>
            </w:r>
          </w:p>
        </w:tc>
        <w:tc>
          <w:tcPr>
            <w:tcW w:w="3027" w:type="dxa"/>
            <w:tcBorders>
              <w:bottom w:val="single" w:sz="4" w:space="0" w:color="auto"/>
            </w:tcBorders>
            <w:shd w:val="pct5" w:color="auto" w:fill="FFFFFF"/>
          </w:tcPr>
          <w:p w14:paraId="65B8B6CE" w14:textId="77777777" w:rsidR="000E2612" w:rsidRPr="009D17D2" w:rsidRDefault="000E2612" w:rsidP="004F5047">
            <w:pPr>
              <w:rPr>
                <w:sz w:val="22"/>
              </w:rPr>
            </w:pPr>
            <w:r w:rsidRPr="009D17D2">
              <w:rPr>
                <w:sz w:val="22"/>
              </w:rPr>
              <w:t xml:space="preserve">- </w:t>
            </w:r>
            <w:proofErr w:type="spellStart"/>
            <w:r w:rsidRPr="009D17D2">
              <w:rPr>
                <w:sz w:val="22"/>
              </w:rPr>
              <w:t>ePlan</w:t>
            </w:r>
            <w:proofErr w:type="spellEnd"/>
          </w:p>
          <w:p w14:paraId="7A49E98E" w14:textId="77777777" w:rsidR="000E2612" w:rsidRPr="009D17D2" w:rsidRDefault="000E2612" w:rsidP="004F5047">
            <w:pPr>
              <w:rPr>
                <w:sz w:val="22"/>
              </w:rPr>
            </w:pPr>
            <w:r w:rsidRPr="009D17D2">
              <w:rPr>
                <w:sz w:val="22"/>
              </w:rPr>
              <w:t>- izmjene i dopune Plana</w:t>
            </w:r>
          </w:p>
          <w:p w14:paraId="0091DBEF" w14:textId="77777777" w:rsidR="000E2612" w:rsidRPr="009D17D2" w:rsidRDefault="000E2612" w:rsidP="004F5047">
            <w:pPr>
              <w:rPr>
                <w:sz w:val="22"/>
              </w:rPr>
            </w:pPr>
            <w:r w:rsidRPr="009D17D2">
              <w:rPr>
                <w:sz w:val="22"/>
              </w:rPr>
              <w:t>- transformacija Plana</w:t>
            </w:r>
          </w:p>
        </w:tc>
      </w:tr>
      <w:tr w:rsidR="000E2612" w:rsidRPr="009D17D2" w14:paraId="1FB98EAB" w14:textId="77777777" w:rsidTr="004F5047">
        <w:trPr>
          <w:cantSplit/>
        </w:trPr>
        <w:tc>
          <w:tcPr>
            <w:tcW w:w="451" w:type="dxa"/>
            <w:vMerge/>
          </w:tcPr>
          <w:p w14:paraId="351147D2" w14:textId="77777777" w:rsidR="000E2612" w:rsidRPr="009D17D2" w:rsidRDefault="000E2612" w:rsidP="004F5047">
            <w:pPr>
              <w:rPr>
                <w:rFonts w:ascii="Arial" w:hAnsi="Arial"/>
                <w:sz w:val="22"/>
              </w:rPr>
            </w:pPr>
          </w:p>
        </w:tc>
        <w:tc>
          <w:tcPr>
            <w:tcW w:w="680" w:type="dxa"/>
            <w:tcBorders>
              <w:bottom w:val="single" w:sz="4" w:space="0" w:color="auto"/>
            </w:tcBorders>
          </w:tcPr>
          <w:p w14:paraId="72FD0D3E" w14:textId="77777777" w:rsidR="000E2612" w:rsidRPr="009D17D2" w:rsidRDefault="000E2612" w:rsidP="004F5047">
            <w:pPr>
              <w:rPr>
                <w:rFonts w:ascii="Arial" w:hAnsi="Arial"/>
                <w:sz w:val="22"/>
              </w:rPr>
            </w:pPr>
            <w:r w:rsidRPr="009D17D2">
              <w:rPr>
                <w:rFonts w:ascii="Arial" w:hAnsi="Arial"/>
                <w:sz w:val="22"/>
              </w:rPr>
              <w:t>B.9.</w:t>
            </w:r>
          </w:p>
        </w:tc>
        <w:tc>
          <w:tcPr>
            <w:tcW w:w="2238" w:type="dxa"/>
            <w:tcBorders>
              <w:bottom w:val="single" w:sz="4" w:space="0" w:color="auto"/>
            </w:tcBorders>
            <w:shd w:val="pct5" w:color="auto" w:fill="FFFFFF"/>
          </w:tcPr>
          <w:p w14:paraId="70F1E813" w14:textId="77777777" w:rsidR="000E2612" w:rsidRPr="009D17D2" w:rsidRDefault="000E2612" w:rsidP="004F5047">
            <w:pPr>
              <w:rPr>
                <w:sz w:val="22"/>
              </w:rPr>
            </w:pPr>
            <w:r w:rsidRPr="009D17D2">
              <w:rPr>
                <w:sz w:val="22"/>
              </w:rPr>
              <w:t xml:space="preserve">UPU Središnje gradske zone </w:t>
            </w:r>
            <w:proofErr w:type="spellStart"/>
            <w:r w:rsidRPr="009D17D2">
              <w:rPr>
                <w:sz w:val="22"/>
              </w:rPr>
              <w:t>Žatika</w:t>
            </w:r>
            <w:proofErr w:type="spellEnd"/>
            <w:r w:rsidRPr="009D17D2">
              <w:rPr>
                <w:sz w:val="22"/>
              </w:rPr>
              <w:t xml:space="preserve"> – Veli Jože</w:t>
            </w:r>
          </w:p>
        </w:tc>
        <w:tc>
          <w:tcPr>
            <w:tcW w:w="2126" w:type="dxa"/>
            <w:tcBorders>
              <w:bottom w:val="single" w:sz="4" w:space="0" w:color="auto"/>
            </w:tcBorders>
            <w:shd w:val="pct5" w:color="auto" w:fill="FFFFFF"/>
          </w:tcPr>
          <w:p w14:paraId="0B61181E" w14:textId="77777777" w:rsidR="000E2612" w:rsidRPr="009D17D2" w:rsidRDefault="000E2612" w:rsidP="004F5047">
            <w:pPr>
              <w:rPr>
                <w:sz w:val="22"/>
              </w:rPr>
            </w:pPr>
            <w:r w:rsidRPr="009D17D2">
              <w:rPr>
                <w:sz w:val="22"/>
              </w:rPr>
              <w:t>u tijeku</w:t>
            </w:r>
          </w:p>
        </w:tc>
        <w:tc>
          <w:tcPr>
            <w:tcW w:w="3027" w:type="dxa"/>
            <w:tcBorders>
              <w:bottom w:val="single" w:sz="4" w:space="0" w:color="auto"/>
            </w:tcBorders>
            <w:shd w:val="pct5" w:color="auto" w:fill="FFFFFF"/>
          </w:tcPr>
          <w:p w14:paraId="26E6EA14" w14:textId="77777777" w:rsidR="000E2612" w:rsidRPr="009D17D2" w:rsidRDefault="000E2612" w:rsidP="004F5047">
            <w:pPr>
              <w:rPr>
                <w:sz w:val="22"/>
              </w:rPr>
            </w:pPr>
            <w:r w:rsidRPr="009D17D2">
              <w:rPr>
                <w:sz w:val="22"/>
              </w:rPr>
              <w:t xml:space="preserve">- </w:t>
            </w:r>
            <w:proofErr w:type="spellStart"/>
            <w:r w:rsidRPr="009D17D2">
              <w:rPr>
                <w:sz w:val="22"/>
              </w:rPr>
              <w:t>ePlan</w:t>
            </w:r>
            <w:proofErr w:type="spellEnd"/>
          </w:p>
          <w:p w14:paraId="03AEB711" w14:textId="77777777" w:rsidR="000E2612" w:rsidRPr="009D17D2" w:rsidRDefault="000E2612" w:rsidP="004F5047">
            <w:pPr>
              <w:rPr>
                <w:sz w:val="22"/>
              </w:rPr>
            </w:pPr>
            <w:r w:rsidRPr="009D17D2">
              <w:rPr>
                <w:sz w:val="22"/>
              </w:rPr>
              <w:t>- izmjene i dopune Plana</w:t>
            </w:r>
          </w:p>
          <w:p w14:paraId="60B1CAAF" w14:textId="77777777" w:rsidR="000E2612" w:rsidRPr="009D17D2" w:rsidRDefault="000E2612" w:rsidP="004F5047">
            <w:pPr>
              <w:rPr>
                <w:sz w:val="22"/>
              </w:rPr>
            </w:pPr>
            <w:r w:rsidRPr="009D17D2">
              <w:rPr>
                <w:sz w:val="22"/>
              </w:rPr>
              <w:t>- transformacija Plana</w:t>
            </w:r>
          </w:p>
        </w:tc>
      </w:tr>
      <w:tr w:rsidR="000E2612" w:rsidRPr="009D17D2" w14:paraId="12CBCD43" w14:textId="77777777" w:rsidTr="004F5047">
        <w:trPr>
          <w:cantSplit/>
        </w:trPr>
        <w:tc>
          <w:tcPr>
            <w:tcW w:w="451" w:type="dxa"/>
            <w:vMerge/>
          </w:tcPr>
          <w:p w14:paraId="2CA2E999" w14:textId="77777777" w:rsidR="000E2612" w:rsidRPr="009D17D2" w:rsidRDefault="000E2612" w:rsidP="004F5047">
            <w:pPr>
              <w:rPr>
                <w:rFonts w:ascii="Arial" w:hAnsi="Arial"/>
                <w:sz w:val="22"/>
              </w:rPr>
            </w:pPr>
          </w:p>
        </w:tc>
        <w:tc>
          <w:tcPr>
            <w:tcW w:w="680" w:type="dxa"/>
            <w:tcBorders>
              <w:bottom w:val="single" w:sz="4" w:space="0" w:color="auto"/>
            </w:tcBorders>
          </w:tcPr>
          <w:p w14:paraId="00E86442" w14:textId="77777777" w:rsidR="000E2612" w:rsidRPr="009D17D2" w:rsidRDefault="000E2612" w:rsidP="004F5047">
            <w:pPr>
              <w:rPr>
                <w:rFonts w:ascii="Arial" w:hAnsi="Arial"/>
                <w:sz w:val="22"/>
              </w:rPr>
            </w:pPr>
            <w:r w:rsidRPr="009D17D2">
              <w:rPr>
                <w:rFonts w:ascii="Arial" w:hAnsi="Arial"/>
                <w:sz w:val="22"/>
              </w:rPr>
              <w:t>B.10.</w:t>
            </w:r>
          </w:p>
        </w:tc>
        <w:tc>
          <w:tcPr>
            <w:tcW w:w="2238" w:type="dxa"/>
            <w:tcBorders>
              <w:bottom w:val="single" w:sz="4" w:space="0" w:color="auto"/>
            </w:tcBorders>
            <w:shd w:val="pct5" w:color="auto" w:fill="FFFFFF"/>
          </w:tcPr>
          <w:p w14:paraId="6E5AEB00" w14:textId="77777777" w:rsidR="000E2612" w:rsidRPr="009D17D2" w:rsidRDefault="000E2612" w:rsidP="004F5047">
            <w:pPr>
              <w:rPr>
                <w:sz w:val="22"/>
              </w:rPr>
            </w:pPr>
            <w:r w:rsidRPr="009D17D2">
              <w:rPr>
                <w:sz w:val="22"/>
              </w:rPr>
              <w:t>UPU stambenog naselja Špadići – Veli Maj</w:t>
            </w:r>
          </w:p>
        </w:tc>
        <w:tc>
          <w:tcPr>
            <w:tcW w:w="2126" w:type="dxa"/>
            <w:tcBorders>
              <w:bottom w:val="single" w:sz="4" w:space="0" w:color="auto"/>
            </w:tcBorders>
            <w:shd w:val="pct5" w:color="auto" w:fill="FFFFFF"/>
          </w:tcPr>
          <w:p w14:paraId="30F65397" w14:textId="77777777" w:rsidR="000E2612" w:rsidRPr="009D17D2" w:rsidRDefault="000E2612" w:rsidP="004F5047">
            <w:pPr>
              <w:rPr>
                <w:sz w:val="22"/>
              </w:rPr>
            </w:pPr>
            <w:r w:rsidRPr="009D17D2">
              <w:rPr>
                <w:sz w:val="22"/>
              </w:rPr>
              <w:t>u tijeku</w:t>
            </w:r>
          </w:p>
        </w:tc>
        <w:tc>
          <w:tcPr>
            <w:tcW w:w="3027" w:type="dxa"/>
            <w:tcBorders>
              <w:bottom w:val="single" w:sz="4" w:space="0" w:color="auto"/>
            </w:tcBorders>
            <w:shd w:val="pct5" w:color="auto" w:fill="FFFFFF"/>
          </w:tcPr>
          <w:p w14:paraId="74F19F25" w14:textId="77777777" w:rsidR="000E2612" w:rsidRPr="009D17D2" w:rsidRDefault="000E2612" w:rsidP="004F5047">
            <w:pPr>
              <w:rPr>
                <w:sz w:val="22"/>
              </w:rPr>
            </w:pPr>
            <w:r w:rsidRPr="009D17D2">
              <w:rPr>
                <w:sz w:val="22"/>
              </w:rPr>
              <w:t xml:space="preserve">- </w:t>
            </w:r>
            <w:proofErr w:type="spellStart"/>
            <w:r w:rsidRPr="009D17D2">
              <w:rPr>
                <w:sz w:val="22"/>
              </w:rPr>
              <w:t>ePlan</w:t>
            </w:r>
            <w:proofErr w:type="spellEnd"/>
          </w:p>
          <w:p w14:paraId="74733FBB" w14:textId="77777777" w:rsidR="000E2612" w:rsidRPr="009D17D2" w:rsidRDefault="000E2612" w:rsidP="004F5047">
            <w:pPr>
              <w:rPr>
                <w:sz w:val="22"/>
              </w:rPr>
            </w:pPr>
            <w:r w:rsidRPr="009D17D2">
              <w:rPr>
                <w:sz w:val="22"/>
              </w:rPr>
              <w:t>- izmjene i dopune Plana</w:t>
            </w:r>
          </w:p>
          <w:p w14:paraId="0460DB5A" w14:textId="77777777" w:rsidR="000E2612" w:rsidRPr="009D17D2" w:rsidRDefault="000E2612" w:rsidP="004F5047">
            <w:pPr>
              <w:rPr>
                <w:sz w:val="22"/>
              </w:rPr>
            </w:pPr>
            <w:r w:rsidRPr="009D17D2">
              <w:rPr>
                <w:sz w:val="22"/>
              </w:rPr>
              <w:t>- transformacija Plana</w:t>
            </w:r>
          </w:p>
        </w:tc>
      </w:tr>
      <w:tr w:rsidR="000E2612" w:rsidRPr="009D17D2" w14:paraId="49929B2E" w14:textId="77777777" w:rsidTr="004F5047">
        <w:trPr>
          <w:cantSplit/>
          <w:trHeight w:val="70"/>
        </w:trPr>
        <w:tc>
          <w:tcPr>
            <w:tcW w:w="451" w:type="dxa"/>
            <w:vMerge/>
          </w:tcPr>
          <w:p w14:paraId="2F8E3458" w14:textId="77777777" w:rsidR="000E2612" w:rsidRPr="009D17D2" w:rsidRDefault="000E2612" w:rsidP="004F5047">
            <w:pPr>
              <w:rPr>
                <w:rFonts w:ascii="Arial" w:hAnsi="Arial"/>
                <w:sz w:val="22"/>
              </w:rPr>
            </w:pPr>
          </w:p>
        </w:tc>
        <w:tc>
          <w:tcPr>
            <w:tcW w:w="680" w:type="dxa"/>
          </w:tcPr>
          <w:p w14:paraId="7D7AE5DD" w14:textId="77777777" w:rsidR="000E2612" w:rsidRPr="009D17D2" w:rsidRDefault="000E2612" w:rsidP="004F5047">
            <w:pPr>
              <w:rPr>
                <w:rFonts w:ascii="Arial" w:hAnsi="Arial"/>
                <w:sz w:val="22"/>
              </w:rPr>
            </w:pPr>
            <w:r w:rsidRPr="009D17D2">
              <w:rPr>
                <w:rFonts w:ascii="Arial" w:hAnsi="Arial"/>
                <w:sz w:val="22"/>
              </w:rPr>
              <w:t>B.11.</w:t>
            </w:r>
          </w:p>
        </w:tc>
        <w:tc>
          <w:tcPr>
            <w:tcW w:w="2238" w:type="dxa"/>
            <w:shd w:val="pct5" w:color="auto" w:fill="FFFFFF"/>
          </w:tcPr>
          <w:p w14:paraId="6ED13D94" w14:textId="77777777" w:rsidR="000E2612" w:rsidRPr="009D17D2" w:rsidRDefault="000E2612" w:rsidP="004F5047">
            <w:pPr>
              <w:rPr>
                <w:sz w:val="22"/>
              </w:rPr>
            </w:pPr>
            <w:r w:rsidRPr="009D17D2">
              <w:rPr>
                <w:sz w:val="22"/>
              </w:rPr>
              <w:t>UPU dijela TRP-a Plava i Zelena laguna II</w:t>
            </w:r>
          </w:p>
        </w:tc>
        <w:tc>
          <w:tcPr>
            <w:tcW w:w="2126" w:type="dxa"/>
            <w:shd w:val="pct5" w:color="auto" w:fill="FFFFFF"/>
          </w:tcPr>
          <w:p w14:paraId="6C343EFD" w14:textId="77777777" w:rsidR="000E2612" w:rsidRPr="009D17D2" w:rsidRDefault="000E2612" w:rsidP="004F5047">
            <w:pPr>
              <w:rPr>
                <w:sz w:val="22"/>
              </w:rPr>
            </w:pPr>
            <w:r w:rsidRPr="009D17D2">
              <w:rPr>
                <w:sz w:val="22"/>
              </w:rPr>
              <w:t>u tijeku</w:t>
            </w:r>
          </w:p>
        </w:tc>
        <w:tc>
          <w:tcPr>
            <w:tcW w:w="3027" w:type="dxa"/>
            <w:shd w:val="pct5" w:color="auto" w:fill="FFFFFF"/>
          </w:tcPr>
          <w:p w14:paraId="2B61633A" w14:textId="77777777" w:rsidR="000E2612" w:rsidRDefault="000E2612" w:rsidP="004F5047">
            <w:pPr>
              <w:rPr>
                <w:sz w:val="22"/>
              </w:rPr>
            </w:pPr>
            <w:r w:rsidRPr="009D17D2">
              <w:rPr>
                <w:sz w:val="22"/>
              </w:rPr>
              <w:t xml:space="preserve">- </w:t>
            </w:r>
            <w:proofErr w:type="spellStart"/>
            <w:r w:rsidRPr="009D17D2">
              <w:rPr>
                <w:sz w:val="22"/>
              </w:rPr>
              <w:t>ePlan</w:t>
            </w:r>
            <w:proofErr w:type="spellEnd"/>
          </w:p>
          <w:p w14:paraId="52287086" w14:textId="77777777" w:rsidR="000E2612" w:rsidRPr="009D17D2" w:rsidRDefault="000E2612" w:rsidP="004F5047">
            <w:pPr>
              <w:rPr>
                <w:sz w:val="22"/>
              </w:rPr>
            </w:pPr>
            <w:r>
              <w:rPr>
                <w:sz w:val="22"/>
              </w:rPr>
              <w:t>- novi Plan</w:t>
            </w:r>
          </w:p>
          <w:p w14:paraId="7471B751" w14:textId="77777777" w:rsidR="000E2612" w:rsidRPr="009D17D2" w:rsidRDefault="000E2612" w:rsidP="004F5047">
            <w:pPr>
              <w:rPr>
                <w:sz w:val="22"/>
              </w:rPr>
            </w:pPr>
          </w:p>
        </w:tc>
      </w:tr>
      <w:tr w:rsidR="000E2612" w:rsidRPr="009D17D2" w14:paraId="733B1D4E" w14:textId="77777777" w:rsidTr="004F5047">
        <w:trPr>
          <w:cantSplit/>
        </w:trPr>
        <w:tc>
          <w:tcPr>
            <w:tcW w:w="8522" w:type="dxa"/>
            <w:gridSpan w:val="5"/>
          </w:tcPr>
          <w:p w14:paraId="18581E30" w14:textId="77777777" w:rsidR="000E2612" w:rsidRPr="009D17D2" w:rsidRDefault="000E2612" w:rsidP="004F5047">
            <w:pPr>
              <w:jc w:val="center"/>
              <w:rPr>
                <w:rFonts w:ascii="Arial" w:hAnsi="Arial"/>
                <w:b/>
                <w:sz w:val="22"/>
              </w:rPr>
            </w:pPr>
          </w:p>
          <w:p w14:paraId="078ACF30" w14:textId="77777777" w:rsidR="000E2612" w:rsidRPr="009D17D2" w:rsidRDefault="000E2612" w:rsidP="004F5047">
            <w:pPr>
              <w:jc w:val="center"/>
              <w:rPr>
                <w:rFonts w:ascii="Arial" w:hAnsi="Arial"/>
                <w:b/>
                <w:sz w:val="22"/>
              </w:rPr>
            </w:pPr>
            <w:r w:rsidRPr="009D17D2">
              <w:rPr>
                <w:rFonts w:ascii="Arial" w:hAnsi="Arial"/>
                <w:b/>
                <w:sz w:val="22"/>
              </w:rPr>
              <w:t>B - PROSTORNO PLANIRANJE – PROGRAMI</w:t>
            </w:r>
          </w:p>
        </w:tc>
      </w:tr>
      <w:tr w:rsidR="000E2612" w:rsidRPr="009D17D2" w14:paraId="7FB037F4" w14:textId="77777777" w:rsidTr="004F5047">
        <w:trPr>
          <w:cantSplit/>
        </w:trPr>
        <w:tc>
          <w:tcPr>
            <w:tcW w:w="451" w:type="dxa"/>
            <w:vMerge w:val="restart"/>
          </w:tcPr>
          <w:p w14:paraId="3DE0345E" w14:textId="77777777" w:rsidR="000E2612" w:rsidRPr="009D17D2" w:rsidRDefault="000E2612" w:rsidP="004F5047">
            <w:pPr>
              <w:rPr>
                <w:rFonts w:ascii="Arial" w:hAnsi="Arial"/>
                <w:sz w:val="22"/>
              </w:rPr>
            </w:pPr>
            <w:r w:rsidRPr="009D17D2">
              <w:rPr>
                <w:rFonts w:ascii="Arial" w:hAnsi="Arial"/>
                <w:sz w:val="22"/>
              </w:rPr>
              <w:t>B</w:t>
            </w:r>
          </w:p>
        </w:tc>
        <w:tc>
          <w:tcPr>
            <w:tcW w:w="680" w:type="dxa"/>
            <w:tcBorders>
              <w:bottom w:val="single" w:sz="4" w:space="0" w:color="auto"/>
            </w:tcBorders>
          </w:tcPr>
          <w:p w14:paraId="5D45DDE0" w14:textId="77777777" w:rsidR="000E2612" w:rsidRPr="009D17D2" w:rsidRDefault="000E2612" w:rsidP="004F5047">
            <w:pPr>
              <w:rPr>
                <w:rFonts w:ascii="Arial" w:hAnsi="Arial"/>
                <w:sz w:val="22"/>
              </w:rPr>
            </w:pPr>
            <w:r w:rsidRPr="009D17D2">
              <w:rPr>
                <w:rFonts w:ascii="Arial" w:hAnsi="Arial"/>
                <w:sz w:val="22"/>
              </w:rPr>
              <w:t>B.1.</w:t>
            </w:r>
          </w:p>
        </w:tc>
        <w:tc>
          <w:tcPr>
            <w:tcW w:w="2238" w:type="dxa"/>
            <w:tcBorders>
              <w:bottom w:val="single" w:sz="4" w:space="0" w:color="auto"/>
            </w:tcBorders>
            <w:shd w:val="pct5" w:color="auto" w:fill="FFFFFF"/>
          </w:tcPr>
          <w:p w14:paraId="5C5DD182" w14:textId="77777777" w:rsidR="000E2612" w:rsidRPr="009D17D2" w:rsidRDefault="000E2612" w:rsidP="004F5047">
            <w:pPr>
              <w:rPr>
                <w:sz w:val="22"/>
              </w:rPr>
            </w:pPr>
            <w:proofErr w:type="spellStart"/>
            <w:r w:rsidRPr="009D17D2">
              <w:rPr>
                <w:sz w:val="22"/>
              </w:rPr>
              <w:t>Peškera</w:t>
            </w:r>
            <w:proofErr w:type="spellEnd"/>
          </w:p>
        </w:tc>
        <w:tc>
          <w:tcPr>
            <w:tcW w:w="2126" w:type="dxa"/>
            <w:tcBorders>
              <w:bottom w:val="single" w:sz="4" w:space="0" w:color="auto"/>
            </w:tcBorders>
            <w:shd w:val="pct5" w:color="auto" w:fill="FFFFFF"/>
          </w:tcPr>
          <w:p w14:paraId="163B6117" w14:textId="77777777" w:rsidR="000E2612" w:rsidRPr="009D17D2" w:rsidRDefault="000E2612" w:rsidP="004F5047">
            <w:pPr>
              <w:rPr>
                <w:sz w:val="22"/>
              </w:rPr>
            </w:pPr>
            <w:r w:rsidRPr="009D17D2">
              <w:rPr>
                <w:sz w:val="22"/>
              </w:rPr>
              <w:t>u tijeku</w:t>
            </w:r>
          </w:p>
        </w:tc>
        <w:tc>
          <w:tcPr>
            <w:tcW w:w="3027" w:type="dxa"/>
            <w:tcBorders>
              <w:bottom w:val="single" w:sz="4" w:space="0" w:color="auto"/>
            </w:tcBorders>
            <w:shd w:val="pct5" w:color="auto" w:fill="FFFFFF"/>
          </w:tcPr>
          <w:p w14:paraId="7F08624E" w14:textId="77777777" w:rsidR="000E2612" w:rsidRPr="009D17D2" w:rsidRDefault="000E2612" w:rsidP="004F5047">
            <w:pPr>
              <w:rPr>
                <w:sz w:val="22"/>
              </w:rPr>
            </w:pPr>
            <w:r w:rsidRPr="009D17D2">
              <w:rPr>
                <w:sz w:val="22"/>
              </w:rPr>
              <w:t>- Studija prostora – koncepcija oblikovanja i uređenja područja – nakon provedene stručne i javne rasprave, u obradi su prijedlozi i primjedbe</w:t>
            </w:r>
          </w:p>
        </w:tc>
      </w:tr>
      <w:tr w:rsidR="000E2612" w:rsidRPr="009D17D2" w14:paraId="253963B2" w14:textId="77777777" w:rsidTr="004F5047">
        <w:trPr>
          <w:cantSplit/>
          <w:trHeight w:val="769"/>
        </w:trPr>
        <w:tc>
          <w:tcPr>
            <w:tcW w:w="451" w:type="dxa"/>
            <w:vMerge/>
          </w:tcPr>
          <w:p w14:paraId="265F81F4" w14:textId="77777777" w:rsidR="000E2612" w:rsidRPr="009D17D2" w:rsidRDefault="000E2612" w:rsidP="004F5047">
            <w:pPr>
              <w:rPr>
                <w:rFonts w:ascii="Arial" w:hAnsi="Arial"/>
                <w:sz w:val="22"/>
              </w:rPr>
            </w:pPr>
          </w:p>
        </w:tc>
        <w:tc>
          <w:tcPr>
            <w:tcW w:w="680" w:type="dxa"/>
          </w:tcPr>
          <w:p w14:paraId="3909404A" w14:textId="77777777" w:rsidR="000E2612" w:rsidRPr="009D17D2" w:rsidRDefault="000E2612" w:rsidP="004F5047">
            <w:pPr>
              <w:rPr>
                <w:rFonts w:ascii="Arial" w:hAnsi="Arial"/>
                <w:sz w:val="22"/>
              </w:rPr>
            </w:pPr>
            <w:r w:rsidRPr="009D17D2">
              <w:rPr>
                <w:rFonts w:ascii="Arial" w:hAnsi="Arial"/>
                <w:sz w:val="22"/>
              </w:rPr>
              <w:t>B.2.</w:t>
            </w:r>
          </w:p>
        </w:tc>
        <w:tc>
          <w:tcPr>
            <w:tcW w:w="2238" w:type="dxa"/>
            <w:shd w:val="pct5" w:color="auto" w:fill="FFFFFF"/>
          </w:tcPr>
          <w:p w14:paraId="32F417C6" w14:textId="77777777" w:rsidR="000E2612" w:rsidRPr="009D17D2" w:rsidRDefault="000E2612" w:rsidP="004F5047">
            <w:pPr>
              <w:rPr>
                <w:sz w:val="22"/>
              </w:rPr>
            </w:pPr>
            <w:r w:rsidRPr="009D17D2">
              <w:rPr>
                <w:sz w:val="22"/>
              </w:rPr>
              <w:t>Dom za starije osobe Poreč – rekonstrukcija i dogradnja</w:t>
            </w:r>
          </w:p>
        </w:tc>
        <w:tc>
          <w:tcPr>
            <w:tcW w:w="2126" w:type="dxa"/>
            <w:shd w:val="pct5" w:color="auto" w:fill="FFFFFF"/>
          </w:tcPr>
          <w:p w14:paraId="5940C5F1" w14:textId="77777777" w:rsidR="000E2612" w:rsidRPr="009D17D2" w:rsidRDefault="000E2612" w:rsidP="004F5047">
            <w:pPr>
              <w:rPr>
                <w:sz w:val="22"/>
              </w:rPr>
            </w:pPr>
            <w:r w:rsidRPr="009D17D2">
              <w:rPr>
                <w:sz w:val="22"/>
              </w:rPr>
              <w:t>u tijeku</w:t>
            </w:r>
          </w:p>
        </w:tc>
        <w:tc>
          <w:tcPr>
            <w:tcW w:w="3027" w:type="dxa"/>
            <w:shd w:val="pct5" w:color="auto" w:fill="FFFFFF"/>
          </w:tcPr>
          <w:p w14:paraId="24F6A58A" w14:textId="77777777" w:rsidR="000E2612" w:rsidRPr="009D17D2" w:rsidRDefault="000E2612" w:rsidP="004F5047">
            <w:pPr>
              <w:rPr>
                <w:sz w:val="22"/>
              </w:rPr>
            </w:pPr>
            <w:r w:rsidRPr="009D17D2">
              <w:rPr>
                <w:sz w:val="22"/>
              </w:rPr>
              <w:t>- u tijeku izvedba radova</w:t>
            </w:r>
          </w:p>
        </w:tc>
      </w:tr>
      <w:tr w:rsidR="000E2612" w:rsidRPr="00F906CA" w14:paraId="3D1D5430" w14:textId="77777777" w:rsidTr="004F5047">
        <w:trPr>
          <w:cantSplit/>
        </w:trPr>
        <w:tc>
          <w:tcPr>
            <w:tcW w:w="3369" w:type="dxa"/>
            <w:gridSpan w:val="3"/>
            <w:tcBorders>
              <w:bottom w:val="single" w:sz="4" w:space="0" w:color="auto"/>
            </w:tcBorders>
          </w:tcPr>
          <w:p w14:paraId="25B25EDC" w14:textId="77777777" w:rsidR="000E2612" w:rsidRPr="00326314" w:rsidRDefault="000E2612" w:rsidP="004F5047">
            <w:pPr>
              <w:pStyle w:val="Naslov2"/>
              <w:rPr>
                <w:i/>
                <w:iCs/>
                <w:sz w:val="22"/>
              </w:rPr>
            </w:pPr>
            <w:r w:rsidRPr="00326314">
              <w:rPr>
                <w:i/>
                <w:iCs/>
                <w:sz w:val="22"/>
              </w:rPr>
              <w:t>ZADATAK</w:t>
            </w:r>
          </w:p>
        </w:tc>
        <w:tc>
          <w:tcPr>
            <w:tcW w:w="2126" w:type="dxa"/>
            <w:tcBorders>
              <w:bottom w:val="single" w:sz="4" w:space="0" w:color="auto"/>
            </w:tcBorders>
          </w:tcPr>
          <w:p w14:paraId="46EDE46E" w14:textId="77777777" w:rsidR="000E2612" w:rsidRPr="00F906CA" w:rsidRDefault="000E2612" w:rsidP="004F5047">
            <w:pPr>
              <w:jc w:val="center"/>
              <w:rPr>
                <w:rFonts w:ascii="Arial" w:hAnsi="Arial" w:cs="Arial"/>
                <w:b/>
                <w:bCs/>
                <w:sz w:val="22"/>
              </w:rPr>
            </w:pPr>
            <w:r w:rsidRPr="00F906CA">
              <w:rPr>
                <w:rFonts w:ascii="Arial" w:hAnsi="Arial" w:cs="Arial"/>
                <w:b/>
                <w:bCs/>
                <w:sz w:val="22"/>
              </w:rPr>
              <w:t>STUPANJ</w:t>
            </w:r>
            <w:r w:rsidRPr="00F906CA">
              <w:rPr>
                <w:rFonts w:ascii="Arial" w:hAnsi="Arial" w:cs="Arial"/>
                <w:b/>
                <w:bCs/>
                <w:sz w:val="22"/>
              </w:rPr>
              <w:br/>
              <w:t>REALIZIRANOSTI</w:t>
            </w:r>
          </w:p>
        </w:tc>
        <w:tc>
          <w:tcPr>
            <w:tcW w:w="3027" w:type="dxa"/>
            <w:tcBorders>
              <w:bottom w:val="single" w:sz="4" w:space="0" w:color="auto"/>
            </w:tcBorders>
          </w:tcPr>
          <w:p w14:paraId="2F6126E1" w14:textId="77777777" w:rsidR="000E2612" w:rsidRPr="00326314" w:rsidRDefault="000E2612" w:rsidP="004F5047">
            <w:pPr>
              <w:pStyle w:val="Naslov2"/>
              <w:rPr>
                <w:i/>
                <w:iCs/>
                <w:sz w:val="22"/>
              </w:rPr>
            </w:pPr>
            <w:r w:rsidRPr="00326314">
              <w:rPr>
                <w:i/>
                <w:iCs/>
                <w:sz w:val="22"/>
              </w:rPr>
              <w:t>OBRAZLOŽENJE</w:t>
            </w:r>
          </w:p>
        </w:tc>
      </w:tr>
      <w:tr w:rsidR="000E2612" w:rsidRPr="009D17D2" w14:paraId="3C181AAC" w14:textId="77777777" w:rsidTr="004F5047">
        <w:trPr>
          <w:cantSplit/>
        </w:trPr>
        <w:tc>
          <w:tcPr>
            <w:tcW w:w="8522" w:type="dxa"/>
            <w:gridSpan w:val="5"/>
          </w:tcPr>
          <w:p w14:paraId="29339619" w14:textId="77777777" w:rsidR="000E2612" w:rsidRPr="009D17D2" w:rsidRDefault="000E2612" w:rsidP="004F5047">
            <w:pPr>
              <w:jc w:val="center"/>
              <w:rPr>
                <w:rFonts w:ascii="Arial" w:hAnsi="Arial"/>
                <w:b/>
                <w:sz w:val="22"/>
              </w:rPr>
            </w:pPr>
          </w:p>
          <w:p w14:paraId="3B11FCB2" w14:textId="77777777" w:rsidR="000E2612" w:rsidRPr="009D17D2" w:rsidRDefault="000E2612" w:rsidP="004F5047">
            <w:pPr>
              <w:jc w:val="center"/>
              <w:rPr>
                <w:rFonts w:ascii="Arial" w:hAnsi="Arial"/>
                <w:b/>
                <w:sz w:val="22"/>
              </w:rPr>
            </w:pPr>
            <w:r w:rsidRPr="009D17D2">
              <w:rPr>
                <w:rFonts w:ascii="Arial" w:hAnsi="Arial"/>
                <w:b/>
                <w:sz w:val="22"/>
              </w:rPr>
              <w:t>C – ZAŠTITA OKOLIŠA</w:t>
            </w:r>
          </w:p>
        </w:tc>
      </w:tr>
      <w:tr w:rsidR="000E2612" w:rsidRPr="009D17D2" w14:paraId="6A1077AD" w14:textId="77777777" w:rsidTr="004F5047">
        <w:trPr>
          <w:cantSplit/>
        </w:trPr>
        <w:tc>
          <w:tcPr>
            <w:tcW w:w="451" w:type="dxa"/>
            <w:vMerge w:val="restart"/>
          </w:tcPr>
          <w:p w14:paraId="03C40271" w14:textId="77777777" w:rsidR="000E2612" w:rsidRPr="009D17D2" w:rsidRDefault="000E2612" w:rsidP="004F5047">
            <w:pPr>
              <w:rPr>
                <w:rFonts w:ascii="Arial" w:hAnsi="Arial"/>
                <w:sz w:val="22"/>
              </w:rPr>
            </w:pPr>
            <w:r w:rsidRPr="009D17D2">
              <w:rPr>
                <w:rFonts w:ascii="Arial" w:hAnsi="Arial"/>
                <w:sz w:val="22"/>
              </w:rPr>
              <w:t>C</w:t>
            </w:r>
          </w:p>
        </w:tc>
        <w:tc>
          <w:tcPr>
            <w:tcW w:w="680" w:type="dxa"/>
            <w:tcBorders>
              <w:bottom w:val="single" w:sz="4" w:space="0" w:color="auto"/>
            </w:tcBorders>
          </w:tcPr>
          <w:p w14:paraId="119E673F" w14:textId="77777777" w:rsidR="000E2612" w:rsidRPr="009D17D2" w:rsidRDefault="000E2612" w:rsidP="004F5047">
            <w:pPr>
              <w:rPr>
                <w:rFonts w:ascii="Arial" w:hAnsi="Arial"/>
                <w:sz w:val="22"/>
              </w:rPr>
            </w:pPr>
            <w:r w:rsidRPr="009D17D2">
              <w:rPr>
                <w:rFonts w:ascii="Arial" w:hAnsi="Arial"/>
                <w:sz w:val="22"/>
              </w:rPr>
              <w:t>C.1.</w:t>
            </w:r>
          </w:p>
        </w:tc>
        <w:tc>
          <w:tcPr>
            <w:tcW w:w="2238" w:type="dxa"/>
            <w:tcBorders>
              <w:bottom w:val="single" w:sz="4" w:space="0" w:color="auto"/>
            </w:tcBorders>
            <w:shd w:val="pct5" w:color="auto" w:fill="FFFFFF"/>
          </w:tcPr>
          <w:p w14:paraId="04EB863A" w14:textId="77777777" w:rsidR="000E2612" w:rsidRPr="009D17D2" w:rsidRDefault="000E2612" w:rsidP="004F5047">
            <w:pPr>
              <w:rPr>
                <w:sz w:val="22"/>
              </w:rPr>
            </w:pPr>
            <w:r w:rsidRPr="009D17D2">
              <w:rPr>
                <w:sz w:val="22"/>
              </w:rPr>
              <w:t>Plava zastava</w:t>
            </w:r>
          </w:p>
        </w:tc>
        <w:tc>
          <w:tcPr>
            <w:tcW w:w="2126" w:type="dxa"/>
            <w:tcBorders>
              <w:bottom w:val="single" w:sz="4" w:space="0" w:color="auto"/>
            </w:tcBorders>
            <w:shd w:val="pct5" w:color="auto" w:fill="FFFFFF"/>
          </w:tcPr>
          <w:p w14:paraId="5A89043C" w14:textId="77777777" w:rsidR="000E2612" w:rsidRPr="009D17D2" w:rsidRDefault="000E2612" w:rsidP="004F5047">
            <w:pPr>
              <w:rPr>
                <w:sz w:val="22"/>
              </w:rPr>
            </w:pPr>
            <w:r w:rsidRPr="009D17D2">
              <w:rPr>
                <w:sz w:val="22"/>
              </w:rPr>
              <w:t>izvršeno</w:t>
            </w:r>
          </w:p>
        </w:tc>
        <w:tc>
          <w:tcPr>
            <w:tcW w:w="3027" w:type="dxa"/>
            <w:tcBorders>
              <w:bottom w:val="single" w:sz="4" w:space="0" w:color="auto"/>
            </w:tcBorders>
            <w:shd w:val="pct5" w:color="auto" w:fill="FFFFFF"/>
          </w:tcPr>
          <w:p w14:paraId="55744F3B" w14:textId="77777777" w:rsidR="000E2612" w:rsidRPr="009D17D2" w:rsidRDefault="000E2612" w:rsidP="004F5047">
            <w:pPr>
              <w:rPr>
                <w:sz w:val="22"/>
              </w:rPr>
            </w:pPr>
            <w:r w:rsidRPr="009D17D2">
              <w:rPr>
                <w:sz w:val="22"/>
              </w:rPr>
              <w:t>- Program za 2025. godinu u suradnji sa udrugom „Lijepa naša“ i Hrvatskim Povjerenstvom za Plavu zastavu proveden</w:t>
            </w:r>
          </w:p>
        </w:tc>
      </w:tr>
      <w:tr w:rsidR="000E2612" w:rsidRPr="009D17D2" w14:paraId="2D8B64D9" w14:textId="77777777" w:rsidTr="004F5047">
        <w:trPr>
          <w:cantSplit/>
        </w:trPr>
        <w:tc>
          <w:tcPr>
            <w:tcW w:w="451" w:type="dxa"/>
            <w:vMerge/>
          </w:tcPr>
          <w:p w14:paraId="14CC219C" w14:textId="77777777" w:rsidR="000E2612" w:rsidRPr="009D17D2" w:rsidRDefault="000E2612" w:rsidP="004F5047">
            <w:pPr>
              <w:rPr>
                <w:rFonts w:ascii="Arial" w:hAnsi="Arial"/>
                <w:sz w:val="22"/>
              </w:rPr>
            </w:pPr>
          </w:p>
        </w:tc>
        <w:tc>
          <w:tcPr>
            <w:tcW w:w="680" w:type="dxa"/>
            <w:tcBorders>
              <w:bottom w:val="single" w:sz="4" w:space="0" w:color="auto"/>
            </w:tcBorders>
          </w:tcPr>
          <w:p w14:paraId="76321783" w14:textId="77777777" w:rsidR="000E2612" w:rsidRPr="009D17D2" w:rsidRDefault="000E2612" w:rsidP="004F5047">
            <w:pPr>
              <w:rPr>
                <w:rFonts w:ascii="Arial" w:hAnsi="Arial"/>
                <w:sz w:val="22"/>
              </w:rPr>
            </w:pPr>
            <w:r w:rsidRPr="009D17D2">
              <w:rPr>
                <w:rFonts w:ascii="Arial" w:hAnsi="Arial"/>
                <w:sz w:val="22"/>
              </w:rPr>
              <w:t>C.2.</w:t>
            </w:r>
          </w:p>
        </w:tc>
        <w:tc>
          <w:tcPr>
            <w:tcW w:w="2238" w:type="dxa"/>
            <w:tcBorders>
              <w:bottom w:val="single" w:sz="4" w:space="0" w:color="auto"/>
            </w:tcBorders>
            <w:shd w:val="pct5" w:color="auto" w:fill="FFFFFF"/>
          </w:tcPr>
          <w:p w14:paraId="7ABD057B" w14:textId="77777777" w:rsidR="000E2612" w:rsidRPr="009D17D2" w:rsidRDefault="000E2612" w:rsidP="004F5047">
            <w:pPr>
              <w:rPr>
                <w:sz w:val="22"/>
              </w:rPr>
            </w:pPr>
            <w:r w:rsidRPr="009D17D2">
              <w:rPr>
                <w:sz w:val="22"/>
              </w:rPr>
              <w:t>Analiza mora</w:t>
            </w:r>
          </w:p>
        </w:tc>
        <w:tc>
          <w:tcPr>
            <w:tcW w:w="2126" w:type="dxa"/>
            <w:tcBorders>
              <w:bottom w:val="single" w:sz="4" w:space="0" w:color="auto"/>
            </w:tcBorders>
            <w:shd w:val="pct5" w:color="auto" w:fill="FFFFFF"/>
          </w:tcPr>
          <w:p w14:paraId="40883A7E" w14:textId="77777777" w:rsidR="000E2612" w:rsidRPr="009D17D2" w:rsidRDefault="000E2612" w:rsidP="004F5047">
            <w:pPr>
              <w:rPr>
                <w:sz w:val="22"/>
              </w:rPr>
            </w:pPr>
            <w:r w:rsidRPr="009D17D2">
              <w:rPr>
                <w:sz w:val="22"/>
              </w:rPr>
              <w:t>izvršeno</w:t>
            </w:r>
          </w:p>
        </w:tc>
        <w:tc>
          <w:tcPr>
            <w:tcW w:w="3027" w:type="dxa"/>
            <w:tcBorders>
              <w:bottom w:val="single" w:sz="4" w:space="0" w:color="auto"/>
            </w:tcBorders>
            <w:shd w:val="pct5" w:color="auto" w:fill="FFFFFF"/>
          </w:tcPr>
          <w:p w14:paraId="4538C286" w14:textId="77777777" w:rsidR="000E2612" w:rsidRPr="009D17D2" w:rsidRDefault="000E2612" w:rsidP="004F5047">
            <w:pPr>
              <w:rPr>
                <w:sz w:val="22"/>
              </w:rPr>
            </w:pPr>
            <w:r w:rsidRPr="009D17D2">
              <w:rPr>
                <w:sz w:val="22"/>
              </w:rPr>
              <w:t>- Program za 2025. godinu u suradnji sa Zavodom za javno zdravstvo Istarske županije  proveden</w:t>
            </w:r>
          </w:p>
        </w:tc>
      </w:tr>
      <w:tr w:rsidR="000E2612" w:rsidRPr="009D17D2" w14:paraId="0BC2EFB6" w14:textId="77777777" w:rsidTr="004F5047">
        <w:trPr>
          <w:cantSplit/>
        </w:trPr>
        <w:tc>
          <w:tcPr>
            <w:tcW w:w="451" w:type="dxa"/>
            <w:vMerge/>
          </w:tcPr>
          <w:p w14:paraId="57A8AE53" w14:textId="77777777" w:rsidR="000E2612" w:rsidRPr="009D17D2" w:rsidRDefault="000E2612" w:rsidP="004F5047">
            <w:pPr>
              <w:rPr>
                <w:rFonts w:ascii="Arial" w:hAnsi="Arial"/>
                <w:sz w:val="22"/>
              </w:rPr>
            </w:pPr>
          </w:p>
        </w:tc>
        <w:tc>
          <w:tcPr>
            <w:tcW w:w="680" w:type="dxa"/>
            <w:tcBorders>
              <w:bottom w:val="single" w:sz="4" w:space="0" w:color="auto"/>
            </w:tcBorders>
          </w:tcPr>
          <w:p w14:paraId="7D3489A7" w14:textId="77777777" w:rsidR="000E2612" w:rsidRPr="009D17D2" w:rsidRDefault="000E2612" w:rsidP="004F5047">
            <w:pPr>
              <w:rPr>
                <w:rFonts w:ascii="Arial" w:hAnsi="Arial"/>
                <w:sz w:val="22"/>
              </w:rPr>
            </w:pPr>
            <w:r w:rsidRPr="009D17D2">
              <w:rPr>
                <w:rFonts w:ascii="Arial" w:hAnsi="Arial"/>
                <w:sz w:val="22"/>
              </w:rPr>
              <w:t>C.3.</w:t>
            </w:r>
          </w:p>
        </w:tc>
        <w:tc>
          <w:tcPr>
            <w:tcW w:w="2238" w:type="dxa"/>
            <w:tcBorders>
              <w:bottom w:val="single" w:sz="4" w:space="0" w:color="auto"/>
            </w:tcBorders>
            <w:shd w:val="pct5" w:color="auto" w:fill="FFFFFF"/>
          </w:tcPr>
          <w:p w14:paraId="6391D443" w14:textId="77777777" w:rsidR="000E2612" w:rsidRPr="009D17D2" w:rsidRDefault="000E2612" w:rsidP="004F5047">
            <w:pPr>
              <w:rPr>
                <w:sz w:val="22"/>
              </w:rPr>
            </w:pPr>
            <w:r w:rsidRPr="009D17D2">
              <w:rPr>
                <w:sz w:val="22"/>
              </w:rPr>
              <w:t>Čišćenje podmorja</w:t>
            </w:r>
          </w:p>
        </w:tc>
        <w:tc>
          <w:tcPr>
            <w:tcW w:w="2126" w:type="dxa"/>
            <w:tcBorders>
              <w:bottom w:val="single" w:sz="4" w:space="0" w:color="auto"/>
            </w:tcBorders>
            <w:shd w:val="pct5" w:color="auto" w:fill="FFFFFF"/>
          </w:tcPr>
          <w:p w14:paraId="6C88ED46" w14:textId="77777777" w:rsidR="000E2612" w:rsidRPr="009D17D2" w:rsidRDefault="000E2612" w:rsidP="004F5047">
            <w:pPr>
              <w:rPr>
                <w:sz w:val="22"/>
              </w:rPr>
            </w:pPr>
            <w:r w:rsidRPr="009D17D2">
              <w:rPr>
                <w:sz w:val="22"/>
              </w:rPr>
              <w:t>izvršeno</w:t>
            </w:r>
          </w:p>
        </w:tc>
        <w:tc>
          <w:tcPr>
            <w:tcW w:w="3027" w:type="dxa"/>
            <w:tcBorders>
              <w:bottom w:val="single" w:sz="4" w:space="0" w:color="auto"/>
            </w:tcBorders>
            <w:shd w:val="pct5" w:color="auto" w:fill="FFFFFF"/>
          </w:tcPr>
          <w:p w14:paraId="5C037596" w14:textId="77777777" w:rsidR="000E2612" w:rsidRPr="009D17D2" w:rsidRDefault="000E2612" w:rsidP="004F5047">
            <w:pPr>
              <w:rPr>
                <w:sz w:val="22"/>
              </w:rPr>
            </w:pPr>
            <w:r w:rsidRPr="009D17D2">
              <w:rPr>
                <w:sz w:val="22"/>
              </w:rPr>
              <w:t>- Program za 2025. godinu u suradnji sa Klubom podvodnih aktivnosti Poreč proveden</w:t>
            </w:r>
          </w:p>
        </w:tc>
      </w:tr>
      <w:tr w:rsidR="000E2612" w:rsidRPr="009D17D2" w14:paraId="6CE023EA" w14:textId="77777777" w:rsidTr="004F5047">
        <w:trPr>
          <w:cantSplit/>
          <w:trHeight w:val="70"/>
        </w:trPr>
        <w:tc>
          <w:tcPr>
            <w:tcW w:w="451" w:type="dxa"/>
            <w:vMerge/>
          </w:tcPr>
          <w:p w14:paraId="5072C207" w14:textId="77777777" w:rsidR="000E2612" w:rsidRPr="009D17D2" w:rsidRDefault="000E2612" w:rsidP="004F5047">
            <w:pPr>
              <w:rPr>
                <w:rFonts w:ascii="Arial" w:hAnsi="Arial"/>
                <w:sz w:val="22"/>
              </w:rPr>
            </w:pPr>
          </w:p>
        </w:tc>
        <w:tc>
          <w:tcPr>
            <w:tcW w:w="680" w:type="dxa"/>
          </w:tcPr>
          <w:p w14:paraId="5D8A6720" w14:textId="77777777" w:rsidR="000E2612" w:rsidRPr="009D17D2" w:rsidRDefault="000E2612" w:rsidP="004F5047">
            <w:pPr>
              <w:rPr>
                <w:rFonts w:ascii="Arial" w:hAnsi="Arial"/>
                <w:sz w:val="22"/>
              </w:rPr>
            </w:pPr>
            <w:r w:rsidRPr="009D17D2">
              <w:rPr>
                <w:rFonts w:ascii="Arial" w:hAnsi="Arial"/>
                <w:sz w:val="22"/>
              </w:rPr>
              <w:t>C.4.</w:t>
            </w:r>
          </w:p>
        </w:tc>
        <w:tc>
          <w:tcPr>
            <w:tcW w:w="2238" w:type="dxa"/>
            <w:shd w:val="pct5" w:color="auto" w:fill="FFFFFF"/>
          </w:tcPr>
          <w:p w14:paraId="21A315A3" w14:textId="77777777" w:rsidR="000E2612" w:rsidRPr="009D17D2" w:rsidRDefault="000E2612" w:rsidP="004F5047">
            <w:pPr>
              <w:rPr>
                <w:sz w:val="22"/>
              </w:rPr>
            </w:pPr>
            <w:r w:rsidRPr="009D17D2">
              <w:rPr>
                <w:sz w:val="22"/>
              </w:rPr>
              <w:t>Program „Moj Poreč bez azbesta“</w:t>
            </w:r>
          </w:p>
        </w:tc>
        <w:tc>
          <w:tcPr>
            <w:tcW w:w="2126" w:type="dxa"/>
            <w:shd w:val="pct5" w:color="auto" w:fill="FFFFFF"/>
          </w:tcPr>
          <w:p w14:paraId="0881CDFC" w14:textId="77777777" w:rsidR="000E2612" w:rsidRPr="009D17D2" w:rsidRDefault="000E2612" w:rsidP="004F5047">
            <w:pPr>
              <w:rPr>
                <w:sz w:val="22"/>
              </w:rPr>
            </w:pPr>
            <w:r w:rsidRPr="009D17D2">
              <w:rPr>
                <w:sz w:val="22"/>
              </w:rPr>
              <w:t>izvršeno</w:t>
            </w:r>
          </w:p>
        </w:tc>
        <w:tc>
          <w:tcPr>
            <w:tcW w:w="3027" w:type="dxa"/>
            <w:shd w:val="pct5" w:color="auto" w:fill="FFFFFF"/>
          </w:tcPr>
          <w:p w14:paraId="76C7DFC3" w14:textId="77777777" w:rsidR="000E2612" w:rsidRPr="009D17D2" w:rsidRDefault="000E2612" w:rsidP="004F5047">
            <w:pPr>
              <w:rPr>
                <w:sz w:val="22"/>
              </w:rPr>
            </w:pPr>
            <w:r w:rsidRPr="009D17D2">
              <w:rPr>
                <w:sz w:val="22"/>
              </w:rPr>
              <w:t>- Natječaj za 2025. godinu proveden</w:t>
            </w:r>
          </w:p>
        </w:tc>
      </w:tr>
      <w:tr w:rsidR="000E2612" w:rsidRPr="00F906CA" w14:paraId="65B475D3" w14:textId="77777777" w:rsidTr="004F5047">
        <w:trPr>
          <w:cantSplit/>
        </w:trPr>
        <w:tc>
          <w:tcPr>
            <w:tcW w:w="3369" w:type="dxa"/>
            <w:gridSpan w:val="3"/>
            <w:tcBorders>
              <w:bottom w:val="single" w:sz="4" w:space="0" w:color="auto"/>
            </w:tcBorders>
          </w:tcPr>
          <w:p w14:paraId="6DCEAD62" w14:textId="77777777" w:rsidR="000E2612" w:rsidRPr="00326314" w:rsidRDefault="000E2612" w:rsidP="004F5047">
            <w:pPr>
              <w:pStyle w:val="Naslov2"/>
              <w:rPr>
                <w:i/>
                <w:iCs/>
                <w:sz w:val="22"/>
              </w:rPr>
            </w:pPr>
            <w:r w:rsidRPr="00326314">
              <w:rPr>
                <w:i/>
                <w:iCs/>
                <w:sz w:val="22"/>
              </w:rPr>
              <w:t>ZADATAK</w:t>
            </w:r>
          </w:p>
        </w:tc>
        <w:tc>
          <w:tcPr>
            <w:tcW w:w="2126" w:type="dxa"/>
            <w:tcBorders>
              <w:bottom w:val="single" w:sz="4" w:space="0" w:color="auto"/>
            </w:tcBorders>
          </w:tcPr>
          <w:p w14:paraId="2CDE7FAA" w14:textId="77777777" w:rsidR="000E2612" w:rsidRPr="00F906CA" w:rsidRDefault="000E2612" w:rsidP="004F5047">
            <w:pPr>
              <w:jc w:val="center"/>
              <w:rPr>
                <w:rFonts w:ascii="Arial" w:hAnsi="Arial" w:cs="Arial"/>
                <w:b/>
                <w:bCs/>
                <w:sz w:val="22"/>
              </w:rPr>
            </w:pPr>
            <w:r w:rsidRPr="00F906CA">
              <w:rPr>
                <w:rFonts w:ascii="Arial" w:hAnsi="Arial" w:cs="Arial"/>
                <w:b/>
                <w:bCs/>
                <w:sz w:val="22"/>
              </w:rPr>
              <w:t>STUPANJ</w:t>
            </w:r>
            <w:r w:rsidRPr="00F906CA">
              <w:rPr>
                <w:rFonts w:ascii="Arial" w:hAnsi="Arial" w:cs="Arial"/>
                <w:b/>
                <w:bCs/>
                <w:sz w:val="22"/>
              </w:rPr>
              <w:br/>
              <w:t>REALIZIRANOSTI</w:t>
            </w:r>
          </w:p>
        </w:tc>
        <w:tc>
          <w:tcPr>
            <w:tcW w:w="3027" w:type="dxa"/>
            <w:tcBorders>
              <w:bottom w:val="single" w:sz="4" w:space="0" w:color="auto"/>
            </w:tcBorders>
          </w:tcPr>
          <w:p w14:paraId="6ED4685C" w14:textId="77777777" w:rsidR="000E2612" w:rsidRPr="00326314" w:rsidRDefault="000E2612" w:rsidP="004F5047">
            <w:pPr>
              <w:pStyle w:val="Naslov2"/>
              <w:rPr>
                <w:i/>
                <w:iCs/>
                <w:sz w:val="22"/>
              </w:rPr>
            </w:pPr>
            <w:r w:rsidRPr="00326314">
              <w:rPr>
                <w:i/>
                <w:iCs/>
                <w:sz w:val="22"/>
              </w:rPr>
              <w:t>OBRAZLOŽENJE</w:t>
            </w:r>
          </w:p>
        </w:tc>
      </w:tr>
      <w:tr w:rsidR="000E2612" w:rsidRPr="009D17D2" w14:paraId="23C0D880" w14:textId="77777777" w:rsidTr="004F5047">
        <w:trPr>
          <w:cantSplit/>
        </w:trPr>
        <w:tc>
          <w:tcPr>
            <w:tcW w:w="8522" w:type="dxa"/>
            <w:gridSpan w:val="5"/>
          </w:tcPr>
          <w:p w14:paraId="571908C7" w14:textId="77777777" w:rsidR="000E2612" w:rsidRPr="009D17D2" w:rsidRDefault="000E2612" w:rsidP="004F5047">
            <w:pPr>
              <w:jc w:val="center"/>
              <w:rPr>
                <w:rFonts w:ascii="Arial" w:hAnsi="Arial"/>
                <w:b/>
                <w:sz w:val="22"/>
              </w:rPr>
            </w:pPr>
          </w:p>
          <w:p w14:paraId="76728E0F" w14:textId="77777777" w:rsidR="000E2612" w:rsidRPr="009D17D2" w:rsidRDefault="000E2612" w:rsidP="004F5047">
            <w:pPr>
              <w:jc w:val="center"/>
              <w:rPr>
                <w:rFonts w:ascii="Arial" w:hAnsi="Arial"/>
                <w:b/>
                <w:sz w:val="22"/>
              </w:rPr>
            </w:pPr>
            <w:r w:rsidRPr="009D17D2">
              <w:rPr>
                <w:rFonts w:ascii="Arial" w:hAnsi="Arial"/>
                <w:b/>
                <w:sz w:val="22"/>
              </w:rPr>
              <w:t>D – UPRAVLJANJE I RASPOLAGANJE NEKRETNINAMA</w:t>
            </w:r>
          </w:p>
        </w:tc>
      </w:tr>
      <w:tr w:rsidR="000E2612" w:rsidRPr="009D17D2" w14:paraId="787D5E54" w14:textId="77777777" w:rsidTr="004F5047">
        <w:trPr>
          <w:cantSplit/>
        </w:trPr>
        <w:tc>
          <w:tcPr>
            <w:tcW w:w="451" w:type="dxa"/>
            <w:vMerge w:val="restart"/>
          </w:tcPr>
          <w:p w14:paraId="383E7480" w14:textId="77777777" w:rsidR="000E2612" w:rsidRPr="009D17D2" w:rsidRDefault="000E2612" w:rsidP="004F5047">
            <w:pPr>
              <w:rPr>
                <w:rFonts w:ascii="Arial" w:hAnsi="Arial"/>
                <w:sz w:val="22"/>
              </w:rPr>
            </w:pPr>
            <w:r w:rsidRPr="009D17D2">
              <w:rPr>
                <w:rFonts w:ascii="Arial" w:hAnsi="Arial"/>
                <w:sz w:val="22"/>
              </w:rPr>
              <w:lastRenderedPageBreak/>
              <w:t>D</w:t>
            </w:r>
          </w:p>
        </w:tc>
        <w:tc>
          <w:tcPr>
            <w:tcW w:w="680" w:type="dxa"/>
            <w:tcBorders>
              <w:bottom w:val="single" w:sz="4" w:space="0" w:color="auto"/>
            </w:tcBorders>
          </w:tcPr>
          <w:p w14:paraId="4F082FB6" w14:textId="77777777" w:rsidR="000E2612" w:rsidRPr="009D17D2" w:rsidRDefault="000E2612" w:rsidP="004F5047">
            <w:pPr>
              <w:rPr>
                <w:rFonts w:ascii="Arial" w:hAnsi="Arial"/>
                <w:sz w:val="22"/>
              </w:rPr>
            </w:pPr>
            <w:r w:rsidRPr="009D17D2">
              <w:rPr>
                <w:rFonts w:ascii="Arial" w:hAnsi="Arial"/>
                <w:sz w:val="22"/>
              </w:rPr>
              <w:t>D.1.</w:t>
            </w:r>
          </w:p>
        </w:tc>
        <w:tc>
          <w:tcPr>
            <w:tcW w:w="2238" w:type="dxa"/>
            <w:tcBorders>
              <w:bottom w:val="single" w:sz="4" w:space="0" w:color="auto"/>
            </w:tcBorders>
            <w:shd w:val="pct5" w:color="auto" w:fill="FFFFFF"/>
          </w:tcPr>
          <w:p w14:paraId="081B3176" w14:textId="77777777" w:rsidR="000E2612" w:rsidRPr="009D17D2" w:rsidRDefault="000E2612" w:rsidP="004F5047">
            <w:pPr>
              <w:rPr>
                <w:sz w:val="22"/>
              </w:rPr>
            </w:pPr>
            <w:r w:rsidRPr="009D17D2">
              <w:rPr>
                <w:sz w:val="22"/>
              </w:rPr>
              <w:t>Pribavljanje nekretnina u vlasništvo Grada Poreča</w:t>
            </w:r>
          </w:p>
        </w:tc>
        <w:tc>
          <w:tcPr>
            <w:tcW w:w="2126" w:type="dxa"/>
            <w:tcBorders>
              <w:bottom w:val="single" w:sz="4" w:space="0" w:color="auto"/>
            </w:tcBorders>
            <w:shd w:val="pct5" w:color="auto" w:fill="FFFFFF"/>
          </w:tcPr>
          <w:p w14:paraId="16453544" w14:textId="77777777" w:rsidR="000E2612" w:rsidRPr="009D17D2" w:rsidRDefault="000E2612" w:rsidP="004F5047">
            <w:pPr>
              <w:rPr>
                <w:sz w:val="22"/>
              </w:rPr>
            </w:pPr>
            <w:r w:rsidRPr="009D17D2">
              <w:rPr>
                <w:sz w:val="22"/>
              </w:rPr>
              <w:t>kontinuirano</w:t>
            </w:r>
          </w:p>
        </w:tc>
        <w:tc>
          <w:tcPr>
            <w:tcW w:w="3027" w:type="dxa"/>
            <w:tcBorders>
              <w:bottom w:val="single" w:sz="4" w:space="0" w:color="auto"/>
            </w:tcBorders>
            <w:shd w:val="pct5" w:color="auto" w:fill="FFFFFF"/>
          </w:tcPr>
          <w:p w14:paraId="78192A6C" w14:textId="77777777" w:rsidR="000E2612" w:rsidRPr="009D17D2" w:rsidRDefault="000E2612" w:rsidP="004F5047">
            <w:pPr>
              <w:rPr>
                <w:sz w:val="22"/>
              </w:rPr>
            </w:pPr>
            <w:r w:rsidRPr="009D17D2">
              <w:rPr>
                <w:sz w:val="22"/>
              </w:rPr>
              <w:t>- zaprimanje zahtjeva za rješavanje imovinsko pravnih odnosa radi pribavljanja nekretnina u vlasništvo Grada Poreča za potrebe realizacije gradskih projekata i investicija.</w:t>
            </w:r>
          </w:p>
        </w:tc>
      </w:tr>
      <w:tr w:rsidR="000E2612" w:rsidRPr="009D17D2" w14:paraId="7BAFDC5D" w14:textId="77777777" w:rsidTr="004F5047">
        <w:trPr>
          <w:cantSplit/>
        </w:trPr>
        <w:tc>
          <w:tcPr>
            <w:tcW w:w="451" w:type="dxa"/>
            <w:vMerge/>
          </w:tcPr>
          <w:p w14:paraId="7C98A856" w14:textId="77777777" w:rsidR="000E2612" w:rsidRPr="009D17D2" w:rsidRDefault="000E2612" w:rsidP="004F5047">
            <w:pPr>
              <w:rPr>
                <w:rFonts w:ascii="Arial" w:hAnsi="Arial"/>
                <w:sz w:val="22"/>
              </w:rPr>
            </w:pPr>
          </w:p>
        </w:tc>
        <w:tc>
          <w:tcPr>
            <w:tcW w:w="680" w:type="dxa"/>
            <w:tcBorders>
              <w:bottom w:val="single" w:sz="4" w:space="0" w:color="auto"/>
            </w:tcBorders>
          </w:tcPr>
          <w:p w14:paraId="077ED3C5" w14:textId="77777777" w:rsidR="000E2612" w:rsidRPr="009D17D2" w:rsidRDefault="000E2612" w:rsidP="004F5047">
            <w:pPr>
              <w:rPr>
                <w:rFonts w:ascii="Arial" w:hAnsi="Arial"/>
                <w:sz w:val="22"/>
              </w:rPr>
            </w:pPr>
            <w:r w:rsidRPr="009D17D2">
              <w:rPr>
                <w:rFonts w:ascii="Arial" w:hAnsi="Arial"/>
                <w:sz w:val="22"/>
              </w:rPr>
              <w:t>D.2.</w:t>
            </w:r>
          </w:p>
        </w:tc>
        <w:tc>
          <w:tcPr>
            <w:tcW w:w="2238" w:type="dxa"/>
            <w:tcBorders>
              <w:bottom w:val="single" w:sz="4" w:space="0" w:color="auto"/>
            </w:tcBorders>
            <w:shd w:val="pct5" w:color="auto" w:fill="FFFFFF"/>
          </w:tcPr>
          <w:p w14:paraId="278EEF08" w14:textId="77777777" w:rsidR="000E2612" w:rsidRPr="009D17D2" w:rsidRDefault="000E2612" w:rsidP="004F5047">
            <w:pPr>
              <w:rPr>
                <w:sz w:val="22"/>
              </w:rPr>
            </w:pPr>
            <w:r w:rsidRPr="009D17D2">
              <w:rPr>
                <w:sz w:val="22"/>
              </w:rPr>
              <w:t>Prodaja nekretnina kao neizgrađeno građevinsko zemljište</w:t>
            </w:r>
          </w:p>
        </w:tc>
        <w:tc>
          <w:tcPr>
            <w:tcW w:w="2126" w:type="dxa"/>
            <w:tcBorders>
              <w:bottom w:val="single" w:sz="4" w:space="0" w:color="auto"/>
            </w:tcBorders>
            <w:shd w:val="pct5" w:color="auto" w:fill="FFFFFF"/>
          </w:tcPr>
          <w:p w14:paraId="3174BDCE" w14:textId="77777777" w:rsidR="000E2612" w:rsidRPr="009D17D2" w:rsidRDefault="000E2612" w:rsidP="004F5047">
            <w:pPr>
              <w:rPr>
                <w:sz w:val="22"/>
              </w:rPr>
            </w:pPr>
            <w:r w:rsidRPr="009D17D2">
              <w:rPr>
                <w:sz w:val="22"/>
              </w:rPr>
              <w:t>kontinuirano</w:t>
            </w:r>
          </w:p>
        </w:tc>
        <w:tc>
          <w:tcPr>
            <w:tcW w:w="3027" w:type="dxa"/>
            <w:tcBorders>
              <w:bottom w:val="single" w:sz="4" w:space="0" w:color="auto"/>
            </w:tcBorders>
            <w:shd w:val="pct5" w:color="auto" w:fill="FFFFFF"/>
          </w:tcPr>
          <w:p w14:paraId="66A24EA4" w14:textId="77777777" w:rsidR="000E2612" w:rsidRPr="009D17D2" w:rsidRDefault="000E2612" w:rsidP="004F5047">
            <w:pPr>
              <w:rPr>
                <w:sz w:val="22"/>
              </w:rPr>
            </w:pPr>
            <w:r w:rsidRPr="009D17D2">
              <w:rPr>
                <w:sz w:val="22"/>
                <w:szCs w:val="22"/>
              </w:rPr>
              <w:t xml:space="preserve">- provedba postupaka prodaje neizgrađenih građevinskih zemljišta sukladno prostornim planovima. </w:t>
            </w:r>
          </w:p>
        </w:tc>
      </w:tr>
      <w:tr w:rsidR="000E2612" w:rsidRPr="009D17D2" w14:paraId="79FCB85E" w14:textId="77777777" w:rsidTr="004F5047">
        <w:trPr>
          <w:cantSplit/>
        </w:trPr>
        <w:tc>
          <w:tcPr>
            <w:tcW w:w="451" w:type="dxa"/>
            <w:vMerge/>
          </w:tcPr>
          <w:p w14:paraId="24A5E67B" w14:textId="77777777" w:rsidR="000E2612" w:rsidRPr="009D17D2" w:rsidRDefault="000E2612" w:rsidP="004F5047">
            <w:pPr>
              <w:rPr>
                <w:rFonts w:ascii="Arial" w:hAnsi="Arial"/>
                <w:sz w:val="22"/>
              </w:rPr>
            </w:pPr>
          </w:p>
        </w:tc>
        <w:tc>
          <w:tcPr>
            <w:tcW w:w="680" w:type="dxa"/>
            <w:tcBorders>
              <w:bottom w:val="single" w:sz="4" w:space="0" w:color="auto"/>
            </w:tcBorders>
          </w:tcPr>
          <w:p w14:paraId="0B87B88E" w14:textId="77777777" w:rsidR="000E2612" w:rsidRPr="009D17D2" w:rsidRDefault="000E2612" w:rsidP="004F5047">
            <w:pPr>
              <w:rPr>
                <w:rFonts w:ascii="Arial" w:hAnsi="Arial"/>
                <w:sz w:val="22"/>
              </w:rPr>
            </w:pPr>
            <w:r w:rsidRPr="009D17D2">
              <w:rPr>
                <w:rFonts w:ascii="Arial" w:hAnsi="Arial"/>
                <w:sz w:val="22"/>
              </w:rPr>
              <w:t>D.3.</w:t>
            </w:r>
          </w:p>
        </w:tc>
        <w:tc>
          <w:tcPr>
            <w:tcW w:w="2238" w:type="dxa"/>
            <w:tcBorders>
              <w:bottom w:val="single" w:sz="4" w:space="0" w:color="auto"/>
            </w:tcBorders>
            <w:shd w:val="pct5" w:color="auto" w:fill="FFFFFF"/>
          </w:tcPr>
          <w:p w14:paraId="70BFD814" w14:textId="77777777" w:rsidR="000E2612" w:rsidRPr="009D17D2" w:rsidRDefault="000E2612" w:rsidP="004F5047">
            <w:pPr>
              <w:rPr>
                <w:sz w:val="22"/>
              </w:rPr>
            </w:pPr>
            <w:r w:rsidRPr="009D17D2">
              <w:rPr>
                <w:sz w:val="22"/>
              </w:rPr>
              <w:t>Prodaja nekretnina za formiranje okućnica</w:t>
            </w:r>
          </w:p>
        </w:tc>
        <w:tc>
          <w:tcPr>
            <w:tcW w:w="2126" w:type="dxa"/>
            <w:tcBorders>
              <w:bottom w:val="single" w:sz="4" w:space="0" w:color="auto"/>
            </w:tcBorders>
            <w:shd w:val="pct5" w:color="auto" w:fill="FFFFFF"/>
          </w:tcPr>
          <w:p w14:paraId="0AD175D3" w14:textId="77777777" w:rsidR="000E2612" w:rsidRPr="009D17D2" w:rsidRDefault="000E2612" w:rsidP="004F5047">
            <w:pPr>
              <w:rPr>
                <w:sz w:val="22"/>
              </w:rPr>
            </w:pPr>
            <w:r w:rsidRPr="009D17D2">
              <w:rPr>
                <w:sz w:val="22"/>
              </w:rPr>
              <w:t>kontinuirano</w:t>
            </w:r>
          </w:p>
        </w:tc>
        <w:tc>
          <w:tcPr>
            <w:tcW w:w="3027" w:type="dxa"/>
            <w:tcBorders>
              <w:bottom w:val="single" w:sz="4" w:space="0" w:color="auto"/>
            </w:tcBorders>
            <w:shd w:val="pct5" w:color="auto" w:fill="FFFFFF"/>
          </w:tcPr>
          <w:p w14:paraId="20A1CB30" w14:textId="77777777" w:rsidR="000E2612" w:rsidRPr="009D17D2" w:rsidRDefault="000E2612" w:rsidP="004F5047">
            <w:pPr>
              <w:rPr>
                <w:sz w:val="22"/>
              </w:rPr>
            </w:pPr>
            <w:r w:rsidRPr="009D17D2">
              <w:rPr>
                <w:sz w:val="22"/>
                <w:szCs w:val="22"/>
              </w:rPr>
              <w:t xml:space="preserve">- provedba postupaka prodaje </w:t>
            </w:r>
            <w:proofErr w:type="spellStart"/>
            <w:r w:rsidRPr="009D17D2">
              <w:rPr>
                <w:sz w:val="22"/>
                <w:szCs w:val="22"/>
              </w:rPr>
              <w:t>zemljšta</w:t>
            </w:r>
            <w:proofErr w:type="spellEnd"/>
            <w:r w:rsidRPr="009D17D2">
              <w:rPr>
                <w:sz w:val="22"/>
                <w:szCs w:val="22"/>
              </w:rPr>
              <w:t xml:space="preserve"> radi formiranja okućnica sukladno prostornim planovima. </w:t>
            </w:r>
          </w:p>
        </w:tc>
      </w:tr>
      <w:tr w:rsidR="000E2612" w:rsidRPr="009D17D2" w14:paraId="464D3BD6" w14:textId="77777777" w:rsidTr="004F5047">
        <w:trPr>
          <w:cantSplit/>
        </w:trPr>
        <w:tc>
          <w:tcPr>
            <w:tcW w:w="451" w:type="dxa"/>
            <w:vMerge/>
          </w:tcPr>
          <w:p w14:paraId="6F39D65F" w14:textId="77777777" w:rsidR="000E2612" w:rsidRPr="009D17D2" w:rsidRDefault="000E2612" w:rsidP="004F5047">
            <w:pPr>
              <w:rPr>
                <w:rFonts w:ascii="Arial" w:hAnsi="Arial"/>
                <w:sz w:val="22"/>
              </w:rPr>
            </w:pPr>
          </w:p>
        </w:tc>
        <w:tc>
          <w:tcPr>
            <w:tcW w:w="680" w:type="dxa"/>
            <w:tcBorders>
              <w:bottom w:val="single" w:sz="4" w:space="0" w:color="auto"/>
            </w:tcBorders>
          </w:tcPr>
          <w:p w14:paraId="18E1EDD4" w14:textId="77777777" w:rsidR="000E2612" w:rsidRPr="009D17D2" w:rsidRDefault="000E2612" w:rsidP="004F5047">
            <w:pPr>
              <w:rPr>
                <w:rFonts w:ascii="Arial" w:hAnsi="Arial"/>
                <w:sz w:val="22"/>
              </w:rPr>
            </w:pPr>
            <w:r w:rsidRPr="009D17D2">
              <w:rPr>
                <w:rFonts w:ascii="Arial" w:hAnsi="Arial"/>
                <w:sz w:val="22"/>
              </w:rPr>
              <w:t>D.4.</w:t>
            </w:r>
          </w:p>
        </w:tc>
        <w:tc>
          <w:tcPr>
            <w:tcW w:w="2238" w:type="dxa"/>
            <w:tcBorders>
              <w:bottom w:val="single" w:sz="4" w:space="0" w:color="auto"/>
            </w:tcBorders>
            <w:shd w:val="pct5" w:color="auto" w:fill="FFFFFF"/>
          </w:tcPr>
          <w:p w14:paraId="2E6DA679" w14:textId="77777777" w:rsidR="000E2612" w:rsidRPr="009D17D2" w:rsidRDefault="000E2612" w:rsidP="004F5047">
            <w:pPr>
              <w:rPr>
                <w:sz w:val="22"/>
              </w:rPr>
            </w:pPr>
            <w:r w:rsidRPr="009D17D2">
              <w:rPr>
                <w:sz w:val="22"/>
              </w:rPr>
              <w:t>Ustanovljenje prava služnosti</w:t>
            </w:r>
          </w:p>
        </w:tc>
        <w:tc>
          <w:tcPr>
            <w:tcW w:w="2126" w:type="dxa"/>
            <w:tcBorders>
              <w:bottom w:val="single" w:sz="4" w:space="0" w:color="auto"/>
            </w:tcBorders>
            <w:shd w:val="pct5" w:color="auto" w:fill="FFFFFF"/>
          </w:tcPr>
          <w:p w14:paraId="3F983C3C" w14:textId="77777777" w:rsidR="000E2612" w:rsidRPr="009D17D2" w:rsidRDefault="000E2612" w:rsidP="004F5047">
            <w:pPr>
              <w:rPr>
                <w:sz w:val="22"/>
              </w:rPr>
            </w:pPr>
            <w:r w:rsidRPr="009D17D2">
              <w:rPr>
                <w:sz w:val="22"/>
              </w:rPr>
              <w:t>kontinuirano</w:t>
            </w:r>
          </w:p>
        </w:tc>
        <w:tc>
          <w:tcPr>
            <w:tcW w:w="3027" w:type="dxa"/>
            <w:tcBorders>
              <w:bottom w:val="single" w:sz="4" w:space="0" w:color="auto"/>
            </w:tcBorders>
            <w:shd w:val="pct5" w:color="auto" w:fill="FFFFFF"/>
          </w:tcPr>
          <w:p w14:paraId="4E4BA030" w14:textId="77777777" w:rsidR="000E2612" w:rsidRPr="009D17D2" w:rsidRDefault="000E2612" w:rsidP="004F5047">
            <w:pPr>
              <w:rPr>
                <w:sz w:val="22"/>
              </w:rPr>
            </w:pPr>
            <w:r w:rsidRPr="009D17D2">
              <w:rPr>
                <w:sz w:val="22"/>
              </w:rPr>
              <w:t>- rješavanje zahtjeve za osnivanje prava služnosti za potrebe izgradnje komunalne infrastrukture.</w:t>
            </w:r>
          </w:p>
        </w:tc>
      </w:tr>
      <w:tr w:rsidR="000E2612" w:rsidRPr="009D17D2" w14:paraId="0D52D464" w14:textId="77777777" w:rsidTr="004F5047">
        <w:trPr>
          <w:cantSplit/>
        </w:trPr>
        <w:tc>
          <w:tcPr>
            <w:tcW w:w="451" w:type="dxa"/>
            <w:vMerge/>
          </w:tcPr>
          <w:p w14:paraId="1BFD57E3" w14:textId="77777777" w:rsidR="000E2612" w:rsidRPr="009D17D2" w:rsidRDefault="000E2612" w:rsidP="004F5047">
            <w:pPr>
              <w:rPr>
                <w:rFonts w:ascii="Arial" w:hAnsi="Arial"/>
                <w:sz w:val="22"/>
              </w:rPr>
            </w:pPr>
          </w:p>
        </w:tc>
        <w:tc>
          <w:tcPr>
            <w:tcW w:w="680" w:type="dxa"/>
            <w:tcBorders>
              <w:bottom w:val="single" w:sz="4" w:space="0" w:color="auto"/>
            </w:tcBorders>
          </w:tcPr>
          <w:p w14:paraId="61215C74" w14:textId="77777777" w:rsidR="000E2612" w:rsidRPr="009D17D2" w:rsidRDefault="000E2612" w:rsidP="004F5047">
            <w:pPr>
              <w:rPr>
                <w:rFonts w:ascii="Arial" w:hAnsi="Arial"/>
                <w:sz w:val="22"/>
              </w:rPr>
            </w:pPr>
            <w:r w:rsidRPr="009D17D2">
              <w:rPr>
                <w:rFonts w:ascii="Arial" w:hAnsi="Arial"/>
                <w:sz w:val="22"/>
              </w:rPr>
              <w:t>D.5.</w:t>
            </w:r>
          </w:p>
        </w:tc>
        <w:tc>
          <w:tcPr>
            <w:tcW w:w="2238" w:type="dxa"/>
            <w:tcBorders>
              <w:bottom w:val="single" w:sz="4" w:space="0" w:color="auto"/>
            </w:tcBorders>
            <w:shd w:val="pct5" w:color="auto" w:fill="FFFFFF"/>
          </w:tcPr>
          <w:p w14:paraId="57E4C8CC" w14:textId="77777777" w:rsidR="000E2612" w:rsidRPr="009D17D2" w:rsidRDefault="000E2612" w:rsidP="004F5047">
            <w:pPr>
              <w:rPr>
                <w:sz w:val="22"/>
              </w:rPr>
            </w:pPr>
            <w:r w:rsidRPr="009D17D2">
              <w:rPr>
                <w:sz w:val="22"/>
              </w:rPr>
              <w:t xml:space="preserve">Razvrgnuća suvlasništva </w:t>
            </w:r>
          </w:p>
        </w:tc>
        <w:tc>
          <w:tcPr>
            <w:tcW w:w="2126" w:type="dxa"/>
            <w:tcBorders>
              <w:bottom w:val="single" w:sz="4" w:space="0" w:color="auto"/>
            </w:tcBorders>
            <w:shd w:val="pct5" w:color="auto" w:fill="FFFFFF"/>
          </w:tcPr>
          <w:p w14:paraId="7EF82135" w14:textId="77777777" w:rsidR="000E2612" w:rsidRPr="009D17D2" w:rsidRDefault="000E2612" w:rsidP="004F5047">
            <w:pPr>
              <w:rPr>
                <w:sz w:val="22"/>
              </w:rPr>
            </w:pPr>
            <w:r w:rsidRPr="009D17D2">
              <w:rPr>
                <w:sz w:val="22"/>
              </w:rPr>
              <w:t>kontinuirano</w:t>
            </w:r>
          </w:p>
        </w:tc>
        <w:tc>
          <w:tcPr>
            <w:tcW w:w="3027" w:type="dxa"/>
            <w:tcBorders>
              <w:bottom w:val="single" w:sz="4" w:space="0" w:color="auto"/>
            </w:tcBorders>
            <w:shd w:val="pct5" w:color="auto" w:fill="FFFFFF"/>
          </w:tcPr>
          <w:p w14:paraId="101EEC10" w14:textId="77777777" w:rsidR="000E2612" w:rsidRPr="009D17D2" w:rsidRDefault="000E2612" w:rsidP="004F5047">
            <w:pPr>
              <w:rPr>
                <w:sz w:val="22"/>
              </w:rPr>
            </w:pPr>
            <w:r w:rsidRPr="009D17D2">
              <w:rPr>
                <w:sz w:val="22"/>
              </w:rPr>
              <w:t>- po provedbi parcelacijskih elaborata sklapaju se ugovori o razvrgnuću suvlasničke zajednice.</w:t>
            </w:r>
          </w:p>
        </w:tc>
      </w:tr>
      <w:tr w:rsidR="000E2612" w:rsidRPr="009D17D2" w14:paraId="48B1DA7D" w14:textId="77777777" w:rsidTr="004F5047">
        <w:trPr>
          <w:cantSplit/>
        </w:trPr>
        <w:tc>
          <w:tcPr>
            <w:tcW w:w="451" w:type="dxa"/>
            <w:vMerge/>
          </w:tcPr>
          <w:p w14:paraId="3DAACB1B" w14:textId="77777777" w:rsidR="000E2612" w:rsidRPr="009D17D2" w:rsidRDefault="000E2612" w:rsidP="004F5047">
            <w:pPr>
              <w:rPr>
                <w:rFonts w:ascii="Arial" w:hAnsi="Arial"/>
                <w:sz w:val="22"/>
              </w:rPr>
            </w:pPr>
          </w:p>
        </w:tc>
        <w:tc>
          <w:tcPr>
            <w:tcW w:w="680" w:type="dxa"/>
            <w:tcBorders>
              <w:bottom w:val="single" w:sz="4" w:space="0" w:color="auto"/>
            </w:tcBorders>
          </w:tcPr>
          <w:p w14:paraId="5C3EAF49" w14:textId="77777777" w:rsidR="000E2612" w:rsidRPr="009D17D2" w:rsidRDefault="000E2612" w:rsidP="004F5047">
            <w:pPr>
              <w:rPr>
                <w:rFonts w:ascii="Arial" w:hAnsi="Arial"/>
                <w:sz w:val="22"/>
              </w:rPr>
            </w:pPr>
            <w:r w:rsidRPr="009D17D2">
              <w:rPr>
                <w:rFonts w:ascii="Arial" w:hAnsi="Arial"/>
                <w:sz w:val="22"/>
              </w:rPr>
              <w:t>D.6.</w:t>
            </w:r>
          </w:p>
        </w:tc>
        <w:tc>
          <w:tcPr>
            <w:tcW w:w="2238" w:type="dxa"/>
            <w:tcBorders>
              <w:bottom w:val="single" w:sz="4" w:space="0" w:color="auto"/>
            </w:tcBorders>
            <w:shd w:val="pct5" w:color="auto" w:fill="FFFFFF"/>
          </w:tcPr>
          <w:p w14:paraId="6BD7739C" w14:textId="77777777" w:rsidR="000E2612" w:rsidRPr="009D17D2" w:rsidRDefault="000E2612" w:rsidP="004F5047">
            <w:pPr>
              <w:rPr>
                <w:sz w:val="22"/>
              </w:rPr>
            </w:pPr>
            <w:r w:rsidRPr="009D17D2">
              <w:rPr>
                <w:sz w:val="22"/>
              </w:rPr>
              <w:t xml:space="preserve">Prijenos vlasništva na nekretninama u vlasništvo Grada Poreča-Parenzo, radi formiranja javnih prometnih površina </w:t>
            </w:r>
          </w:p>
        </w:tc>
        <w:tc>
          <w:tcPr>
            <w:tcW w:w="2126" w:type="dxa"/>
            <w:tcBorders>
              <w:bottom w:val="single" w:sz="4" w:space="0" w:color="auto"/>
            </w:tcBorders>
            <w:shd w:val="pct5" w:color="auto" w:fill="FFFFFF"/>
          </w:tcPr>
          <w:p w14:paraId="437B1DAF" w14:textId="77777777" w:rsidR="000E2612" w:rsidRPr="009D17D2" w:rsidRDefault="000E2612" w:rsidP="004F5047">
            <w:pPr>
              <w:rPr>
                <w:sz w:val="22"/>
              </w:rPr>
            </w:pPr>
            <w:r w:rsidRPr="009D17D2">
              <w:rPr>
                <w:sz w:val="22"/>
              </w:rPr>
              <w:t>kontinuirano</w:t>
            </w:r>
          </w:p>
        </w:tc>
        <w:tc>
          <w:tcPr>
            <w:tcW w:w="3027" w:type="dxa"/>
            <w:tcBorders>
              <w:bottom w:val="single" w:sz="4" w:space="0" w:color="auto"/>
            </w:tcBorders>
            <w:shd w:val="pct5" w:color="auto" w:fill="FFFFFF"/>
          </w:tcPr>
          <w:p w14:paraId="652E9FB5" w14:textId="77777777" w:rsidR="000E2612" w:rsidRPr="009D17D2" w:rsidRDefault="000E2612" w:rsidP="004F5047">
            <w:pPr>
              <w:rPr>
                <w:sz w:val="22"/>
              </w:rPr>
            </w:pPr>
            <w:r w:rsidRPr="009D17D2">
              <w:rPr>
                <w:sz w:val="22"/>
              </w:rPr>
              <w:t>Po zahtjevima stranaka i uvidom u odgovarajuću prostorno-plansku dokumentaciju, preuzete su nekretnine na dar, sklapanjem ugovora o darovanju nekretnina.</w:t>
            </w:r>
          </w:p>
        </w:tc>
      </w:tr>
      <w:tr w:rsidR="000E2612" w:rsidRPr="009D17D2" w14:paraId="1EB970CC" w14:textId="77777777" w:rsidTr="004F5047">
        <w:trPr>
          <w:cantSplit/>
          <w:trHeight w:val="70"/>
        </w:trPr>
        <w:tc>
          <w:tcPr>
            <w:tcW w:w="451" w:type="dxa"/>
            <w:vMerge/>
          </w:tcPr>
          <w:p w14:paraId="6A17D14A" w14:textId="77777777" w:rsidR="000E2612" w:rsidRPr="009D17D2" w:rsidRDefault="000E2612" w:rsidP="004F5047">
            <w:pPr>
              <w:rPr>
                <w:rFonts w:ascii="Arial" w:hAnsi="Arial"/>
                <w:sz w:val="22"/>
              </w:rPr>
            </w:pPr>
          </w:p>
        </w:tc>
        <w:tc>
          <w:tcPr>
            <w:tcW w:w="680" w:type="dxa"/>
          </w:tcPr>
          <w:p w14:paraId="2EC4E298" w14:textId="77777777" w:rsidR="000E2612" w:rsidRPr="009D17D2" w:rsidRDefault="000E2612" w:rsidP="004F5047">
            <w:pPr>
              <w:rPr>
                <w:rFonts w:ascii="Arial" w:hAnsi="Arial"/>
                <w:sz w:val="22"/>
              </w:rPr>
            </w:pPr>
            <w:r w:rsidRPr="009D17D2">
              <w:rPr>
                <w:rFonts w:ascii="Arial" w:hAnsi="Arial"/>
                <w:sz w:val="22"/>
              </w:rPr>
              <w:t>D.7.</w:t>
            </w:r>
          </w:p>
        </w:tc>
        <w:tc>
          <w:tcPr>
            <w:tcW w:w="2238" w:type="dxa"/>
            <w:shd w:val="pct5" w:color="auto" w:fill="FFFFFF"/>
          </w:tcPr>
          <w:p w14:paraId="5235AB79" w14:textId="77777777" w:rsidR="000E2612" w:rsidRPr="009D17D2" w:rsidRDefault="000E2612" w:rsidP="004F5047">
            <w:pPr>
              <w:rPr>
                <w:sz w:val="22"/>
              </w:rPr>
            </w:pPr>
            <w:r w:rsidRPr="009D17D2">
              <w:rPr>
                <w:sz w:val="22"/>
              </w:rPr>
              <w:t>Ostalo</w:t>
            </w:r>
          </w:p>
        </w:tc>
        <w:tc>
          <w:tcPr>
            <w:tcW w:w="2126" w:type="dxa"/>
            <w:shd w:val="pct5" w:color="auto" w:fill="FFFFFF"/>
          </w:tcPr>
          <w:p w14:paraId="70001B05" w14:textId="77777777" w:rsidR="000E2612" w:rsidRPr="009D17D2" w:rsidRDefault="000E2612" w:rsidP="004F5047">
            <w:pPr>
              <w:rPr>
                <w:sz w:val="22"/>
              </w:rPr>
            </w:pPr>
            <w:r w:rsidRPr="009D17D2">
              <w:rPr>
                <w:sz w:val="22"/>
              </w:rPr>
              <w:t>kontinuirano</w:t>
            </w:r>
          </w:p>
        </w:tc>
        <w:tc>
          <w:tcPr>
            <w:tcW w:w="3027" w:type="dxa"/>
            <w:shd w:val="pct5" w:color="auto" w:fill="FFFFFF"/>
          </w:tcPr>
          <w:p w14:paraId="4F197565" w14:textId="77777777" w:rsidR="000E2612" w:rsidRPr="009D17D2" w:rsidRDefault="000E2612" w:rsidP="004F5047">
            <w:pPr>
              <w:rPr>
                <w:sz w:val="22"/>
              </w:rPr>
            </w:pPr>
            <w:r w:rsidRPr="009D17D2">
              <w:rPr>
                <w:sz w:val="22"/>
              </w:rPr>
              <w:t>Ostalo (priprema građevinskog zemljišta, uvid u dokumentaciju, uknjižba na Grad i dr.)</w:t>
            </w:r>
          </w:p>
        </w:tc>
      </w:tr>
      <w:tr w:rsidR="000E2612" w:rsidRPr="009D17D2" w14:paraId="0049ACCA" w14:textId="77777777" w:rsidTr="004F5047">
        <w:trPr>
          <w:cantSplit/>
        </w:trPr>
        <w:tc>
          <w:tcPr>
            <w:tcW w:w="8522" w:type="dxa"/>
            <w:gridSpan w:val="5"/>
          </w:tcPr>
          <w:p w14:paraId="4B28F210" w14:textId="77777777" w:rsidR="000E2612" w:rsidRPr="009D17D2" w:rsidRDefault="000E2612" w:rsidP="004F5047">
            <w:pPr>
              <w:jc w:val="center"/>
              <w:rPr>
                <w:rFonts w:ascii="Arial" w:hAnsi="Arial"/>
                <w:b/>
                <w:sz w:val="22"/>
              </w:rPr>
            </w:pPr>
          </w:p>
          <w:p w14:paraId="7CDB333D" w14:textId="77777777" w:rsidR="000E2612" w:rsidRPr="009D17D2" w:rsidRDefault="000E2612" w:rsidP="004F5047">
            <w:pPr>
              <w:jc w:val="center"/>
              <w:rPr>
                <w:rFonts w:ascii="Arial" w:hAnsi="Arial"/>
                <w:b/>
                <w:sz w:val="22"/>
              </w:rPr>
            </w:pPr>
            <w:r w:rsidRPr="009D17D2">
              <w:rPr>
                <w:rFonts w:ascii="Arial" w:hAnsi="Arial"/>
                <w:b/>
                <w:sz w:val="22"/>
              </w:rPr>
              <w:t>E – POMORSKO DOBRO</w:t>
            </w:r>
          </w:p>
        </w:tc>
      </w:tr>
      <w:tr w:rsidR="000E2612" w:rsidRPr="009D17D2" w14:paraId="5E244401" w14:textId="77777777" w:rsidTr="004F5047">
        <w:trPr>
          <w:cantSplit/>
          <w:trHeight w:val="70"/>
        </w:trPr>
        <w:tc>
          <w:tcPr>
            <w:tcW w:w="451" w:type="dxa"/>
          </w:tcPr>
          <w:p w14:paraId="25767E27" w14:textId="77777777" w:rsidR="000E2612" w:rsidRPr="009D17D2" w:rsidRDefault="000E2612" w:rsidP="004F5047">
            <w:pPr>
              <w:rPr>
                <w:rFonts w:ascii="Arial" w:hAnsi="Arial"/>
                <w:sz w:val="22"/>
              </w:rPr>
            </w:pPr>
            <w:r w:rsidRPr="009D17D2">
              <w:rPr>
                <w:rFonts w:ascii="Arial" w:hAnsi="Arial"/>
                <w:sz w:val="22"/>
              </w:rPr>
              <w:t>E</w:t>
            </w:r>
          </w:p>
        </w:tc>
        <w:tc>
          <w:tcPr>
            <w:tcW w:w="680" w:type="dxa"/>
          </w:tcPr>
          <w:p w14:paraId="4DD25D8F" w14:textId="77777777" w:rsidR="000E2612" w:rsidRPr="009D17D2" w:rsidRDefault="000E2612" w:rsidP="004F5047">
            <w:pPr>
              <w:rPr>
                <w:rFonts w:ascii="Arial" w:hAnsi="Arial"/>
                <w:sz w:val="22"/>
              </w:rPr>
            </w:pPr>
            <w:r w:rsidRPr="009D17D2">
              <w:rPr>
                <w:rFonts w:ascii="Arial" w:hAnsi="Arial"/>
                <w:sz w:val="22"/>
              </w:rPr>
              <w:t>E.1.</w:t>
            </w:r>
          </w:p>
        </w:tc>
        <w:tc>
          <w:tcPr>
            <w:tcW w:w="2238" w:type="dxa"/>
            <w:shd w:val="pct5" w:color="auto" w:fill="FFFFFF"/>
          </w:tcPr>
          <w:p w14:paraId="1A5C1270" w14:textId="77777777" w:rsidR="000E2612" w:rsidRPr="009D17D2" w:rsidRDefault="000E2612" w:rsidP="004F5047">
            <w:pPr>
              <w:rPr>
                <w:sz w:val="22"/>
              </w:rPr>
            </w:pPr>
            <w:r w:rsidRPr="009D17D2">
              <w:rPr>
                <w:sz w:val="22"/>
              </w:rPr>
              <w:t xml:space="preserve">Plan upravljanja pomorskim dobrom – provedba </w:t>
            </w:r>
          </w:p>
        </w:tc>
        <w:tc>
          <w:tcPr>
            <w:tcW w:w="2126" w:type="dxa"/>
            <w:shd w:val="pct5" w:color="auto" w:fill="FFFFFF"/>
          </w:tcPr>
          <w:p w14:paraId="593C2435" w14:textId="77777777" w:rsidR="000E2612" w:rsidRPr="009D17D2" w:rsidRDefault="000E2612" w:rsidP="004F5047">
            <w:pPr>
              <w:rPr>
                <w:sz w:val="22"/>
              </w:rPr>
            </w:pPr>
            <w:r w:rsidRPr="009D17D2">
              <w:rPr>
                <w:sz w:val="22"/>
              </w:rPr>
              <w:t>izvršeno</w:t>
            </w:r>
          </w:p>
        </w:tc>
        <w:tc>
          <w:tcPr>
            <w:tcW w:w="3027" w:type="dxa"/>
            <w:shd w:val="pct5" w:color="auto" w:fill="FFFFFF"/>
          </w:tcPr>
          <w:p w14:paraId="7345F711" w14:textId="77777777" w:rsidR="000E2612" w:rsidRPr="009D17D2" w:rsidRDefault="000E2612" w:rsidP="004F5047">
            <w:pPr>
              <w:rPr>
                <w:sz w:val="22"/>
              </w:rPr>
            </w:pPr>
            <w:r w:rsidRPr="009D17D2">
              <w:rPr>
                <w:sz w:val="22"/>
              </w:rPr>
              <w:t>- Proveden natječaj za dodjelu dozvola na pomorskom dobru</w:t>
            </w:r>
          </w:p>
        </w:tc>
      </w:tr>
    </w:tbl>
    <w:p w14:paraId="3051CBE2" w14:textId="77777777" w:rsidR="000E2612" w:rsidRPr="009D17D2" w:rsidRDefault="000E2612" w:rsidP="000E2612">
      <w:pPr>
        <w:tabs>
          <w:tab w:val="left" w:pos="4649"/>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E2612" w:rsidRPr="009D17D2" w14:paraId="2DBC2327" w14:textId="77777777" w:rsidTr="004F5047">
        <w:tc>
          <w:tcPr>
            <w:tcW w:w="8522" w:type="dxa"/>
            <w:tcBorders>
              <w:bottom w:val="nil"/>
            </w:tcBorders>
          </w:tcPr>
          <w:p w14:paraId="4D0757B2" w14:textId="77777777" w:rsidR="000E2612" w:rsidRPr="009D17D2" w:rsidRDefault="000E2612" w:rsidP="00AB0ED7">
            <w:pPr>
              <w:numPr>
                <w:ilvl w:val="0"/>
                <w:numId w:val="22"/>
              </w:numPr>
              <w:rPr>
                <w:rFonts w:ascii="Arial" w:hAnsi="Arial"/>
                <w:b/>
                <w:sz w:val="22"/>
              </w:rPr>
            </w:pPr>
            <w:r w:rsidRPr="009D17D2">
              <w:rPr>
                <w:rFonts w:ascii="Arial" w:hAnsi="Arial"/>
                <w:b/>
                <w:sz w:val="22"/>
              </w:rPr>
              <w:t>ZAKLJUČAK/REZIME</w:t>
            </w:r>
          </w:p>
        </w:tc>
      </w:tr>
      <w:tr w:rsidR="000E2612" w:rsidRPr="00A34CB3" w14:paraId="6B894135" w14:textId="77777777" w:rsidTr="004F5047">
        <w:trPr>
          <w:trHeight w:val="1833"/>
        </w:trPr>
        <w:tc>
          <w:tcPr>
            <w:tcW w:w="8522" w:type="dxa"/>
            <w:shd w:val="pct5" w:color="auto" w:fill="FFFFFF"/>
          </w:tcPr>
          <w:p w14:paraId="259D60B1" w14:textId="77777777" w:rsidR="000E2612" w:rsidRPr="008F1891" w:rsidRDefault="000E2612" w:rsidP="004F5047">
            <w:pPr>
              <w:rPr>
                <w:sz w:val="22"/>
              </w:rPr>
            </w:pPr>
            <w:r w:rsidRPr="008F1891">
              <w:rPr>
                <w:sz w:val="22"/>
              </w:rPr>
              <w:t>Tijekom izvještajnog razdoblja srpanj 2025. – prosinac 2025. godine Upravni odjel za prostorno planiranje i zaštitu okoliša obavljao je stručne i administrativne poslove u okviru svoje nadležnosti, sukladno važećim propisima i aktima Grada Poreča, temeljem koordinacije Gradonačelnika i suradnje sa drugim Upravnim odjelima Grada Poreča.</w:t>
            </w:r>
          </w:p>
          <w:p w14:paraId="219331C1" w14:textId="77777777" w:rsidR="000E2612" w:rsidRPr="008F1891" w:rsidRDefault="000E2612" w:rsidP="004F5047">
            <w:pPr>
              <w:rPr>
                <w:sz w:val="22"/>
              </w:rPr>
            </w:pPr>
          </w:p>
          <w:p w14:paraId="26E88F95" w14:textId="77777777" w:rsidR="000E2612" w:rsidRPr="008F1891" w:rsidRDefault="000E2612" w:rsidP="004F5047">
            <w:pPr>
              <w:rPr>
                <w:sz w:val="22"/>
              </w:rPr>
            </w:pPr>
            <w:r w:rsidRPr="008F1891">
              <w:rPr>
                <w:sz w:val="22"/>
              </w:rPr>
              <w:t>Osnovne zadaće iz nadležnosti Upravnog odjela u narednom razdoblju su :</w:t>
            </w:r>
          </w:p>
          <w:p w14:paraId="42D91222" w14:textId="77777777" w:rsidR="000E2612" w:rsidRPr="008F1891" w:rsidRDefault="000E2612" w:rsidP="004F5047">
            <w:pPr>
              <w:rPr>
                <w:sz w:val="22"/>
              </w:rPr>
            </w:pPr>
            <w:r w:rsidRPr="008F1891">
              <w:rPr>
                <w:sz w:val="22"/>
              </w:rPr>
              <w:t xml:space="preserve">- priprema i provedba Programa sukladno zaključcima gradskih tijela Grada Poreča, </w:t>
            </w:r>
          </w:p>
          <w:p w14:paraId="1C997560" w14:textId="77777777" w:rsidR="000E2612" w:rsidRPr="008F1891" w:rsidRDefault="000E2612" w:rsidP="004F5047">
            <w:pPr>
              <w:rPr>
                <w:sz w:val="22"/>
              </w:rPr>
            </w:pPr>
            <w:r w:rsidRPr="008F1891">
              <w:rPr>
                <w:sz w:val="22"/>
              </w:rPr>
              <w:t>- provedba osnovnih ciljeva iz oblasti zaštite kulturne baštine,</w:t>
            </w:r>
          </w:p>
          <w:p w14:paraId="4638A13E" w14:textId="77777777" w:rsidR="000E2612" w:rsidRPr="008F1891" w:rsidRDefault="000E2612" w:rsidP="004F5047">
            <w:pPr>
              <w:rPr>
                <w:sz w:val="22"/>
              </w:rPr>
            </w:pPr>
            <w:r w:rsidRPr="008F1891">
              <w:rPr>
                <w:sz w:val="22"/>
              </w:rPr>
              <w:t xml:space="preserve">- nastavak rada na izradi prostornih planova, projekata i programa, s naglaskom na transformaciju važećih prostornih planova u sustav </w:t>
            </w:r>
            <w:proofErr w:type="spellStart"/>
            <w:r w:rsidRPr="008F1891">
              <w:rPr>
                <w:sz w:val="22"/>
              </w:rPr>
              <w:t>ePlanovi</w:t>
            </w:r>
            <w:proofErr w:type="spellEnd"/>
            <w:r w:rsidRPr="008F1891">
              <w:rPr>
                <w:sz w:val="22"/>
              </w:rPr>
              <w:t>,</w:t>
            </w:r>
          </w:p>
          <w:p w14:paraId="058E984D" w14:textId="77777777" w:rsidR="000E2612" w:rsidRPr="008F1891" w:rsidRDefault="000E2612" w:rsidP="004F5047">
            <w:pPr>
              <w:rPr>
                <w:sz w:val="22"/>
              </w:rPr>
            </w:pPr>
            <w:r w:rsidRPr="008F1891">
              <w:rPr>
                <w:sz w:val="22"/>
              </w:rPr>
              <w:t>- provedba osnovnih ciljeva iz oblasti zaštite okoliša,</w:t>
            </w:r>
          </w:p>
          <w:p w14:paraId="4A756E1B" w14:textId="77777777" w:rsidR="000E2612" w:rsidRPr="008F1891" w:rsidRDefault="000E2612" w:rsidP="004F5047">
            <w:pPr>
              <w:rPr>
                <w:sz w:val="22"/>
              </w:rPr>
            </w:pPr>
            <w:r w:rsidRPr="008F1891">
              <w:rPr>
                <w:sz w:val="22"/>
              </w:rPr>
              <w:t>- ustrojavanje geografsko-informacijskog sustava sa evidencijom gradske imovine u svrhu upravljanja imovinom,</w:t>
            </w:r>
          </w:p>
          <w:p w14:paraId="160DDB20" w14:textId="77777777" w:rsidR="000E2612" w:rsidRPr="008F1891" w:rsidRDefault="000E2612" w:rsidP="004F5047">
            <w:pPr>
              <w:rPr>
                <w:sz w:val="22"/>
              </w:rPr>
            </w:pPr>
            <w:r w:rsidRPr="008F1891">
              <w:rPr>
                <w:sz w:val="22"/>
              </w:rPr>
              <w:t xml:space="preserve">- daljnja izgradnja kvalitetne komunikacije s javnošću (rad sa strankama, Internet). </w:t>
            </w:r>
          </w:p>
          <w:p w14:paraId="2C9C21E2" w14:textId="77777777" w:rsidR="000E2612" w:rsidRPr="008F1891" w:rsidRDefault="000E2612" w:rsidP="004F5047">
            <w:pPr>
              <w:jc w:val="both"/>
              <w:rPr>
                <w:rFonts w:ascii="Arial" w:hAnsi="Arial"/>
                <w:sz w:val="22"/>
              </w:rPr>
            </w:pPr>
            <w:r w:rsidRPr="008F1891">
              <w:rPr>
                <w:rFonts w:ascii="Arial" w:hAnsi="Arial"/>
                <w:sz w:val="22"/>
              </w:rPr>
              <w:t xml:space="preserve">                                                                                                          </w:t>
            </w:r>
          </w:p>
          <w:p w14:paraId="7CCCAAF9" w14:textId="77777777" w:rsidR="000E2612" w:rsidRPr="008F1891" w:rsidRDefault="000E2612" w:rsidP="004F5047">
            <w:pPr>
              <w:jc w:val="both"/>
              <w:rPr>
                <w:sz w:val="22"/>
              </w:rPr>
            </w:pPr>
            <w:r w:rsidRPr="008F1891">
              <w:rPr>
                <w:rFonts w:ascii="Arial" w:hAnsi="Arial"/>
                <w:sz w:val="22"/>
              </w:rPr>
              <w:t xml:space="preserve">                                                                                                          </w:t>
            </w:r>
            <w:r w:rsidRPr="008F1891">
              <w:rPr>
                <w:sz w:val="22"/>
              </w:rPr>
              <w:t>Pročelnik:</w:t>
            </w:r>
          </w:p>
          <w:p w14:paraId="5E5E87B6" w14:textId="38C45A94" w:rsidR="000E2612" w:rsidRPr="008F1891" w:rsidRDefault="000E2612" w:rsidP="000E2612">
            <w:pPr>
              <w:jc w:val="right"/>
              <w:rPr>
                <w:sz w:val="22"/>
              </w:rPr>
            </w:pPr>
            <w:r w:rsidRPr="008F1891">
              <w:rPr>
                <w:sz w:val="22"/>
              </w:rPr>
              <w:t>dr.</w:t>
            </w:r>
            <w:r>
              <w:rPr>
                <w:sz w:val="22"/>
              </w:rPr>
              <w:t xml:space="preserve"> </w:t>
            </w:r>
            <w:r w:rsidRPr="008F1891">
              <w:rPr>
                <w:sz w:val="22"/>
              </w:rPr>
              <w:t>sc.</w:t>
            </w:r>
            <w:r>
              <w:rPr>
                <w:sz w:val="22"/>
              </w:rPr>
              <w:t xml:space="preserve"> </w:t>
            </w:r>
            <w:r w:rsidRPr="008F1891">
              <w:rPr>
                <w:sz w:val="22"/>
              </w:rPr>
              <w:t xml:space="preserve">Damir Hrvatin, </w:t>
            </w:r>
            <w:proofErr w:type="spellStart"/>
            <w:r w:rsidRPr="008F1891">
              <w:rPr>
                <w:sz w:val="22"/>
              </w:rPr>
              <w:t>dipl.ing.arh</w:t>
            </w:r>
            <w:proofErr w:type="spellEnd"/>
            <w:r w:rsidRPr="008F1891">
              <w:rPr>
                <w:sz w:val="22"/>
              </w:rPr>
              <w:t>.</w:t>
            </w:r>
          </w:p>
        </w:tc>
      </w:tr>
    </w:tbl>
    <w:p w14:paraId="6836BD37" w14:textId="77777777" w:rsidR="003C2E44" w:rsidRPr="000E2612" w:rsidRDefault="003C2E44" w:rsidP="003C2E44">
      <w:pPr>
        <w:jc w:val="center"/>
        <w:rPr>
          <w:b/>
        </w:rPr>
      </w:pPr>
      <w:r w:rsidRPr="000E2612">
        <w:rPr>
          <w:b/>
        </w:rPr>
        <w:lastRenderedPageBreak/>
        <w:t>IZVJEŠĆE</w:t>
      </w:r>
    </w:p>
    <w:p w14:paraId="1705C8EA" w14:textId="77777777" w:rsidR="003C2E44" w:rsidRPr="000E2612" w:rsidRDefault="003C2E44" w:rsidP="003C2E44">
      <w:pPr>
        <w:jc w:val="center"/>
        <w:rPr>
          <w:b/>
        </w:rPr>
      </w:pPr>
      <w:r w:rsidRPr="000E2612">
        <w:rPr>
          <w:b/>
        </w:rPr>
        <w:t>o radu Upravnog odjela za prostorno uređenje i gradnju</w:t>
      </w:r>
    </w:p>
    <w:p w14:paraId="27B54809" w14:textId="5FD3A23A" w:rsidR="000E2612" w:rsidRPr="000E2612" w:rsidRDefault="003C2E44" w:rsidP="000E2612">
      <w:pPr>
        <w:jc w:val="center"/>
        <w:rPr>
          <w:b/>
        </w:rPr>
      </w:pPr>
      <w:r w:rsidRPr="000E2612">
        <w:rPr>
          <w:b/>
        </w:rPr>
        <w:t>za period od 1.</w:t>
      </w:r>
      <w:r w:rsidR="000E2612" w:rsidRPr="000E2612">
        <w:rPr>
          <w:b/>
        </w:rPr>
        <w:t xml:space="preserve"> </w:t>
      </w:r>
      <w:r w:rsidRPr="000E2612">
        <w:rPr>
          <w:b/>
        </w:rPr>
        <w:t>7. do 31.</w:t>
      </w:r>
      <w:r w:rsidR="000E2612" w:rsidRPr="000E2612">
        <w:rPr>
          <w:b/>
        </w:rPr>
        <w:t xml:space="preserve"> </w:t>
      </w:r>
      <w:r w:rsidRPr="000E2612">
        <w:rPr>
          <w:b/>
        </w:rPr>
        <w:t>12.</w:t>
      </w:r>
      <w:r w:rsidR="000E2612" w:rsidRPr="000E2612">
        <w:rPr>
          <w:b/>
        </w:rPr>
        <w:t xml:space="preserve"> </w:t>
      </w:r>
      <w:r w:rsidRPr="000E2612">
        <w:rPr>
          <w:b/>
        </w:rPr>
        <w:t>202</w:t>
      </w:r>
      <w:r w:rsidR="000E2612" w:rsidRPr="000E2612">
        <w:rPr>
          <w:b/>
        </w:rPr>
        <w:t>5</w:t>
      </w:r>
      <w:r w:rsidRPr="000E2612">
        <w:rPr>
          <w:b/>
        </w:rPr>
        <w:t>. godine</w:t>
      </w:r>
    </w:p>
    <w:p w14:paraId="709954E3" w14:textId="77777777" w:rsidR="000E2612" w:rsidRPr="000D12A7" w:rsidRDefault="000E2612" w:rsidP="000E2612"/>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0E2612" w:rsidRPr="000D12A7" w14:paraId="1AD08AD3" w14:textId="77777777" w:rsidTr="004F5047">
        <w:tc>
          <w:tcPr>
            <w:tcW w:w="9781" w:type="dxa"/>
            <w:tcBorders>
              <w:bottom w:val="nil"/>
            </w:tcBorders>
          </w:tcPr>
          <w:p w14:paraId="455A7D94" w14:textId="77777777" w:rsidR="000E2612" w:rsidRDefault="000E2612" w:rsidP="004F5047">
            <w:pPr>
              <w:ind w:left="360"/>
              <w:rPr>
                <w:b/>
              </w:rPr>
            </w:pPr>
          </w:p>
          <w:p w14:paraId="3B906D02" w14:textId="73300244" w:rsidR="000E2612" w:rsidRPr="000E2612" w:rsidRDefault="000E2612" w:rsidP="00AB0ED7">
            <w:pPr>
              <w:pStyle w:val="Odlomakpopisa"/>
              <w:numPr>
                <w:ilvl w:val="6"/>
                <w:numId w:val="15"/>
              </w:numPr>
              <w:ind w:left="1079" w:hanging="1012"/>
              <w:rPr>
                <w:b/>
              </w:rPr>
            </w:pPr>
            <w:r w:rsidRPr="000E2612">
              <w:rPr>
                <w:b/>
              </w:rPr>
              <w:t>OCJENA O RADU UPRAVNOG ODJELA</w:t>
            </w:r>
          </w:p>
          <w:p w14:paraId="2EB2C231" w14:textId="77777777" w:rsidR="000E2612" w:rsidRPr="000D12A7" w:rsidRDefault="000E2612" w:rsidP="004F5047">
            <w:pPr>
              <w:ind w:left="360"/>
              <w:rPr>
                <w:b/>
              </w:rPr>
            </w:pPr>
          </w:p>
        </w:tc>
      </w:tr>
      <w:tr w:rsidR="000E2612" w:rsidRPr="000D12A7" w14:paraId="21527FC1" w14:textId="77777777" w:rsidTr="004F5047">
        <w:tc>
          <w:tcPr>
            <w:tcW w:w="9781" w:type="dxa"/>
            <w:shd w:val="pct5" w:color="auto" w:fill="FFFFFF"/>
          </w:tcPr>
          <w:p w14:paraId="4D6A7CE5" w14:textId="77777777" w:rsidR="000E2612" w:rsidRDefault="000E2612" w:rsidP="004F5047">
            <w:pPr>
              <w:jc w:val="both"/>
            </w:pPr>
          </w:p>
          <w:p w14:paraId="09463888" w14:textId="77777777" w:rsidR="000E2612" w:rsidRDefault="000E2612" w:rsidP="004F5047">
            <w:pPr>
              <w:jc w:val="both"/>
            </w:pPr>
          </w:p>
          <w:p w14:paraId="65F37CFD" w14:textId="77777777" w:rsidR="000E2612" w:rsidRPr="000D12A7" w:rsidRDefault="000E2612" w:rsidP="004F5047">
            <w:pPr>
              <w:jc w:val="both"/>
            </w:pPr>
            <w:r w:rsidRPr="000D12A7">
              <w:t>Ocjena o radu Upravnog odjela za prostorno uređenje i gradnju u izvještajnom razdoblju od 01.0</w:t>
            </w:r>
            <w:r>
              <w:t>7</w:t>
            </w:r>
            <w:r w:rsidRPr="000D12A7">
              <w:t>.20</w:t>
            </w:r>
            <w:r>
              <w:t>25</w:t>
            </w:r>
            <w:r w:rsidRPr="000D12A7">
              <w:t xml:space="preserve">.g. do </w:t>
            </w:r>
            <w:r>
              <w:t>31</w:t>
            </w:r>
            <w:r w:rsidRPr="000D12A7">
              <w:t>.</w:t>
            </w:r>
            <w:r>
              <w:t>12</w:t>
            </w:r>
            <w:r w:rsidRPr="000D12A7">
              <w:t>.20</w:t>
            </w:r>
            <w:r>
              <w:t>25</w:t>
            </w:r>
            <w:r w:rsidRPr="000D12A7">
              <w:t xml:space="preserve">.g. </w:t>
            </w:r>
            <w:r>
              <w:t xml:space="preserve">donosi se </w:t>
            </w:r>
            <w:r w:rsidRPr="000D12A7">
              <w:t>temelj</w:t>
            </w:r>
            <w:r>
              <w:t>em</w:t>
            </w:r>
            <w:r w:rsidRPr="000D12A7">
              <w:t xml:space="preserve"> poda</w:t>
            </w:r>
            <w:r>
              <w:t>taka</w:t>
            </w:r>
            <w:r w:rsidRPr="000D12A7">
              <w:t xml:space="preserve"> o broju zaprimljenih i riješenih predmeta, </w:t>
            </w:r>
            <w:r>
              <w:t>poštivanju rokova za izdavanje akata odnosno broju dana od dana urednog zahtjeva.</w:t>
            </w:r>
          </w:p>
          <w:p w14:paraId="490EEFF8" w14:textId="77777777" w:rsidR="000E2612" w:rsidRPr="000D12A7" w:rsidRDefault="000E2612" w:rsidP="004F5047">
            <w:pPr>
              <w:jc w:val="both"/>
            </w:pPr>
          </w:p>
          <w:p w14:paraId="5D18D2CF" w14:textId="77777777" w:rsidR="000E2612" w:rsidRPr="00A4588A" w:rsidRDefault="000E2612" w:rsidP="004F5047">
            <w:pPr>
              <w:jc w:val="both"/>
              <w:rPr>
                <w:b/>
              </w:rPr>
            </w:pPr>
            <w:r w:rsidRPr="00A4588A">
              <w:rPr>
                <w:b/>
              </w:rPr>
              <w:t>U ovom izvještajnom razdoblju zaprimljen</w:t>
            </w:r>
            <w:r>
              <w:rPr>
                <w:b/>
              </w:rPr>
              <w:t>o</w:t>
            </w:r>
            <w:r w:rsidRPr="00A4588A">
              <w:rPr>
                <w:b/>
              </w:rPr>
              <w:t xml:space="preserve"> je ukupno </w:t>
            </w:r>
            <w:r>
              <w:rPr>
                <w:b/>
              </w:rPr>
              <w:t>1115</w:t>
            </w:r>
            <w:r w:rsidRPr="00A4588A">
              <w:rPr>
                <w:b/>
              </w:rPr>
              <w:t xml:space="preserve"> novi</w:t>
            </w:r>
            <w:r>
              <w:rPr>
                <w:b/>
              </w:rPr>
              <w:t>h</w:t>
            </w:r>
            <w:r w:rsidRPr="00A4588A">
              <w:rPr>
                <w:b/>
              </w:rPr>
              <w:t xml:space="preserve"> z</w:t>
            </w:r>
            <w:r>
              <w:rPr>
                <w:b/>
              </w:rPr>
              <w:t>a</w:t>
            </w:r>
            <w:r w:rsidRPr="00A4588A">
              <w:rPr>
                <w:b/>
              </w:rPr>
              <w:t>htjev</w:t>
            </w:r>
            <w:r>
              <w:rPr>
                <w:b/>
              </w:rPr>
              <w:t>a što je za 48 zahtjeva više od prethodnog izvještajnog razdoblja. U ovom izvještajnom razdoblju riješeno je ukupno 871 zahtjeva dok se ostali neriješeni zahtjevi prenose u slijedeće izvještajno razdoblje.</w:t>
            </w:r>
          </w:p>
          <w:p w14:paraId="1C5C479D" w14:textId="77777777" w:rsidR="000E2612" w:rsidRDefault="000E2612" w:rsidP="004F5047">
            <w:pPr>
              <w:jc w:val="both"/>
            </w:pPr>
          </w:p>
          <w:p w14:paraId="1B34018B" w14:textId="77777777" w:rsidR="000E2612" w:rsidRPr="002F5178" w:rsidRDefault="000E2612" w:rsidP="004F5047">
            <w:pPr>
              <w:jc w:val="both"/>
            </w:pPr>
            <w:r w:rsidRPr="002F5178">
              <w:t xml:space="preserve">Stanje predmeta upravnog postupka izdavanja rješenja o izvedenom stanju na dan </w:t>
            </w:r>
            <w:r>
              <w:t>31.12.2025</w:t>
            </w:r>
            <w:r w:rsidRPr="002F5178">
              <w:t>.:</w:t>
            </w:r>
          </w:p>
          <w:p w14:paraId="352BEB1E" w14:textId="77777777" w:rsidR="000E2612" w:rsidRPr="002F5178" w:rsidRDefault="000E2612" w:rsidP="004F5047">
            <w:pPr>
              <w:jc w:val="both"/>
            </w:pPr>
            <w:r>
              <w:t>od ukupnog broja zaprimljenih zahtjeva</w:t>
            </w:r>
            <w:r w:rsidRPr="002F5178">
              <w:t xml:space="preserve"> 47</w:t>
            </w:r>
            <w:r>
              <w:t xml:space="preserve">08, u radu je 51 zahtjev. </w:t>
            </w:r>
          </w:p>
          <w:p w14:paraId="70E7AB86" w14:textId="77777777" w:rsidR="000E2612" w:rsidRDefault="000E2612" w:rsidP="004F5047">
            <w:pPr>
              <w:jc w:val="both"/>
            </w:pPr>
          </w:p>
          <w:p w14:paraId="02AC146B" w14:textId="77777777" w:rsidR="000E2612" w:rsidRDefault="000E2612" w:rsidP="004F5047">
            <w:pPr>
              <w:jc w:val="both"/>
            </w:pPr>
            <w:r>
              <w:t xml:space="preserve">Dinamika rješavanja i obrade predmeta neupravnog postupka je unutar zakonom propisanog roka od 15 dana, dok za uredne zahtjeve upravnog postupka taj rok iznosi 30 i više dana. Zahtjevi koji se prenose u slijedeće izvještajno razdoblje uglavnom su upravni postupci, uredni u postupku, neuredni pod zaključkom za dopunu i dio zahtjeva zaprimljeni pred kraj izvještajnog razdoblja.   </w:t>
            </w:r>
          </w:p>
          <w:p w14:paraId="1E97ED2B" w14:textId="77777777" w:rsidR="000E2612" w:rsidRDefault="000E2612" w:rsidP="004F5047">
            <w:pPr>
              <w:jc w:val="both"/>
            </w:pPr>
          </w:p>
          <w:p w14:paraId="4572491D" w14:textId="77777777" w:rsidR="000E2612" w:rsidRDefault="000E2612" w:rsidP="004F5047">
            <w:pPr>
              <w:jc w:val="both"/>
            </w:pPr>
            <w:r>
              <w:t xml:space="preserve">Putem informacijskog sustava </w:t>
            </w:r>
            <w:r w:rsidRPr="009126D3">
              <w:t xml:space="preserve">Ministarstva prostornoga uređenja, graditeljstva i državne imovine </w:t>
            </w:r>
            <w:proofErr w:type="spellStart"/>
            <w:r w:rsidRPr="009126D3">
              <w:t>eDozvola</w:t>
            </w:r>
            <w:proofErr w:type="spellEnd"/>
            <w:r w:rsidRPr="009126D3">
              <w:t xml:space="preserve"> </w:t>
            </w:r>
            <w:r>
              <w:t xml:space="preserve">koji je </w:t>
            </w:r>
            <w:r w:rsidRPr="009126D3">
              <w:t>namijenjen izdavanju akata tj. vođenju postupaka temeljem Zakona o prostornom uređenju i Zakona o gradnji</w:t>
            </w:r>
            <w:r>
              <w:t xml:space="preserve"> moguće je podnijeti sve vrste zahtjeva iz nadležnosti upravnog odjela.  Najnovija nadogradnja sustava odnosi se na </w:t>
            </w:r>
            <w:r w:rsidRPr="002216A5">
              <w:t xml:space="preserve">digitalno vođenje procesa građenja - </w:t>
            </w:r>
            <w:proofErr w:type="spellStart"/>
            <w:r w:rsidRPr="002216A5">
              <w:t>eGrađevinski</w:t>
            </w:r>
            <w:proofErr w:type="spellEnd"/>
            <w:r w:rsidRPr="002216A5">
              <w:t xml:space="preserve"> dnevnik</w:t>
            </w:r>
            <w:r>
              <w:t xml:space="preserve">, u primjeni </w:t>
            </w:r>
            <w:r w:rsidRPr="002216A5">
              <w:t xml:space="preserve">od 1. siječnja 2023. godine </w:t>
            </w:r>
            <w:r>
              <w:t xml:space="preserve">prema kojem </w:t>
            </w:r>
            <w:r w:rsidRPr="002216A5">
              <w:t xml:space="preserve">građevinski sektor prelazi na nova pravila rada, naime, gradilišta se digitaliziraju, </w:t>
            </w:r>
            <w:r>
              <w:t>a</w:t>
            </w:r>
            <w:r w:rsidRPr="002216A5">
              <w:t xml:space="preserve"> za sve sudionike uvodi </w:t>
            </w:r>
            <w:r>
              <w:t xml:space="preserve">navedena </w:t>
            </w:r>
            <w:r w:rsidRPr="002216A5">
              <w:t>platforma</w:t>
            </w:r>
            <w:r>
              <w:t>.</w:t>
            </w:r>
          </w:p>
          <w:p w14:paraId="4C6BBABF" w14:textId="77777777" w:rsidR="000E2612" w:rsidRPr="002144B0" w:rsidRDefault="000E2612" w:rsidP="004F5047">
            <w:pPr>
              <w:jc w:val="both"/>
            </w:pPr>
            <w:r>
              <w:t xml:space="preserve">  </w:t>
            </w:r>
          </w:p>
          <w:p w14:paraId="5BE809BA" w14:textId="77777777" w:rsidR="000E2612" w:rsidRPr="00AA7FB3" w:rsidRDefault="000E2612" w:rsidP="004F5047">
            <w:pPr>
              <w:jc w:val="both"/>
              <w:rPr>
                <w:b/>
              </w:rPr>
            </w:pPr>
            <w:r>
              <w:rPr>
                <w:b/>
              </w:rPr>
              <w:t>Zaprimljeni zahtjevi rješavaju se po redoslijedu zaprimanja. S obzirom na konstantno veliki broj zaprimljenih zahtjeva a manji broj zaposlenih u ovom izvještajnom razdoblju, uredni zahtjevi u ovom izvještajnom razdoblju riješeni su u nešto dužem roku od zakonom propisanom,</w:t>
            </w:r>
            <w:r w:rsidRPr="000D12A7">
              <w:rPr>
                <w:b/>
              </w:rPr>
              <w:t xml:space="preserve"> čime je </w:t>
            </w:r>
            <w:r>
              <w:rPr>
                <w:b/>
              </w:rPr>
              <w:t xml:space="preserve">djelomično </w:t>
            </w:r>
            <w:r w:rsidRPr="000D12A7">
              <w:rPr>
                <w:b/>
              </w:rPr>
              <w:t xml:space="preserve">zadovoljena učinkovitost i ekonomičnost rada upravnog odjela. U </w:t>
            </w:r>
            <w:r>
              <w:rPr>
                <w:b/>
              </w:rPr>
              <w:t xml:space="preserve">odlučivanju povodom zahtjeva stranaka postupa se po načelu zakonitosti, razmjernosti u zaštiti prava stranaka i javnog interesa, kao i  drugim propisanim načelima upravnog postupka, s osobitom pažnjom da </w:t>
            </w:r>
            <w:r w:rsidRPr="000D12A7">
              <w:rPr>
                <w:b/>
              </w:rPr>
              <w:t>neukost stranke nema za posljedicu ne</w:t>
            </w:r>
            <w:r>
              <w:rPr>
                <w:b/>
              </w:rPr>
              <w:t>ostvarivanje njezina</w:t>
            </w:r>
            <w:r w:rsidRPr="000D12A7">
              <w:rPr>
                <w:b/>
              </w:rPr>
              <w:t xml:space="preserve"> prava koja joj po zakonu pripadaju.</w:t>
            </w:r>
          </w:p>
          <w:p w14:paraId="6FCA0453" w14:textId="77777777" w:rsidR="000E2612" w:rsidRDefault="000E2612" w:rsidP="004F5047">
            <w:pPr>
              <w:jc w:val="both"/>
            </w:pPr>
          </w:p>
          <w:p w14:paraId="3414E99A" w14:textId="77777777" w:rsidR="000E2612" w:rsidRPr="000D12A7" w:rsidRDefault="000E2612" w:rsidP="004F5047">
            <w:pPr>
              <w:jc w:val="both"/>
            </w:pPr>
          </w:p>
        </w:tc>
      </w:tr>
    </w:tbl>
    <w:p w14:paraId="74FBDB8A" w14:textId="77777777" w:rsidR="000E2612" w:rsidRDefault="000E2612" w:rsidP="000E2612"/>
    <w:p w14:paraId="7D222175" w14:textId="77777777" w:rsidR="000E2612" w:rsidRDefault="000E2612" w:rsidP="000E2612"/>
    <w:p w14:paraId="216A8E1A" w14:textId="77777777" w:rsidR="000E2612" w:rsidRDefault="000E2612" w:rsidP="000E2612"/>
    <w:p w14:paraId="0FDA3405" w14:textId="77777777" w:rsidR="000E2612" w:rsidRDefault="000E2612" w:rsidP="000E2612"/>
    <w:p w14:paraId="410A5C9D" w14:textId="77777777" w:rsidR="000E2612" w:rsidRDefault="000E2612" w:rsidP="000E2612"/>
    <w:p w14:paraId="458FC0BC" w14:textId="77777777" w:rsidR="000E2612" w:rsidRDefault="000E2612" w:rsidP="000E2612"/>
    <w:p w14:paraId="36E1D400" w14:textId="77777777" w:rsidR="000E2612" w:rsidRDefault="000E2612" w:rsidP="000E2612"/>
    <w:p w14:paraId="108EC677" w14:textId="77777777" w:rsidR="000E2612" w:rsidRDefault="000E2612" w:rsidP="000E2612"/>
    <w:p w14:paraId="50607B20" w14:textId="77777777" w:rsidR="000E2612" w:rsidRPr="000D12A7" w:rsidRDefault="000E2612" w:rsidP="000E2612"/>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0E2612" w:rsidRPr="000D12A7" w14:paraId="3F09AE3D" w14:textId="77777777" w:rsidTr="004F5047">
        <w:tc>
          <w:tcPr>
            <w:tcW w:w="9781" w:type="dxa"/>
            <w:tcBorders>
              <w:bottom w:val="nil"/>
            </w:tcBorders>
          </w:tcPr>
          <w:p w14:paraId="206067CC" w14:textId="77777777" w:rsidR="000E2612" w:rsidRDefault="000E2612" w:rsidP="004F5047">
            <w:pPr>
              <w:ind w:left="360"/>
              <w:rPr>
                <w:b/>
              </w:rPr>
            </w:pPr>
          </w:p>
          <w:p w14:paraId="2D7AC98A" w14:textId="0A229282" w:rsidR="000E2612" w:rsidRPr="000E2612" w:rsidRDefault="000E2612" w:rsidP="00AB0ED7">
            <w:pPr>
              <w:pStyle w:val="Odlomakpopisa"/>
              <w:numPr>
                <w:ilvl w:val="6"/>
                <w:numId w:val="15"/>
              </w:numPr>
              <w:ind w:left="635" w:firstLine="0"/>
              <w:rPr>
                <w:b/>
              </w:rPr>
            </w:pPr>
            <w:r w:rsidRPr="000E2612">
              <w:rPr>
                <w:b/>
              </w:rPr>
              <w:t>NADLEŽNOST I OPSEG POSLOVA</w:t>
            </w:r>
          </w:p>
          <w:p w14:paraId="5A927119" w14:textId="77777777" w:rsidR="000E2612" w:rsidRPr="000D12A7" w:rsidRDefault="000E2612" w:rsidP="004F5047">
            <w:pPr>
              <w:ind w:left="360"/>
              <w:rPr>
                <w:b/>
              </w:rPr>
            </w:pPr>
          </w:p>
        </w:tc>
      </w:tr>
      <w:tr w:rsidR="000E2612" w:rsidRPr="000D12A7" w14:paraId="2822E516" w14:textId="77777777" w:rsidTr="004F5047">
        <w:trPr>
          <w:trHeight w:val="3675"/>
        </w:trPr>
        <w:tc>
          <w:tcPr>
            <w:tcW w:w="9781" w:type="dxa"/>
            <w:shd w:val="clear" w:color="auto" w:fill="F2F2F2"/>
          </w:tcPr>
          <w:p w14:paraId="716E320C" w14:textId="77777777" w:rsidR="000E2612" w:rsidRPr="000D12A7" w:rsidRDefault="000E2612" w:rsidP="004F5047">
            <w:pPr>
              <w:jc w:val="both"/>
            </w:pPr>
          </w:p>
          <w:p w14:paraId="2B82F909" w14:textId="77777777" w:rsidR="000E2612" w:rsidRPr="004B7DBA" w:rsidRDefault="000E2612" w:rsidP="004F5047">
            <w:pPr>
              <w:shd w:val="clear" w:color="auto" w:fill="F2F2F2"/>
              <w:jc w:val="both"/>
              <w:rPr>
                <w:sz w:val="23"/>
                <w:szCs w:val="23"/>
              </w:rPr>
            </w:pPr>
            <w:r w:rsidRPr="004B7DBA">
              <w:rPr>
                <w:sz w:val="23"/>
                <w:szCs w:val="23"/>
              </w:rPr>
              <w:t>Djelokrug poslova Upravnog odjela za prostorno uređenje i gradnju je vođenje upravnih i  neupravnih postupaka u svrhu izdavanja akata temeljem propisa iz područja gradnje i prostornog uređenja:</w:t>
            </w:r>
          </w:p>
          <w:p w14:paraId="5A989FB7" w14:textId="77777777" w:rsidR="000E2612" w:rsidRPr="004B7DBA" w:rsidRDefault="000E2612" w:rsidP="00AB0ED7">
            <w:pPr>
              <w:numPr>
                <w:ilvl w:val="0"/>
                <w:numId w:val="27"/>
              </w:numPr>
              <w:shd w:val="clear" w:color="auto" w:fill="F2F2F2"/>
              <w:spacing w:before="100" w:beforeAutospacing="1" w:after="100" w:afterAutospacing="1"/>
              <w:rPr>
                <w:sz w:val="23"/>
                <w:szCs w:val="23"/>
              </w:rPr>
            </w:pPr>
            <w:r w:rsidRPr="004B7DBA">
              <w:rPr>
                <w:bCs/>
                <w:sz w:val="23"/>
                <w:szCs w:val="23"/>
              </w:rPr>
              <w:t>Zakon o gradnji</w:t>
            </w:r>
            <w:r w:rsidRPr="004B7DBA">
              <w:rPr>
                <w:sz w:val="23"/>
                <w:szCs w:val="23"/>
              </w:rPr>
              <w:t xml:space="preserve"> („Narodne novine“ broj </w:t>
            </w:r>
            <w:hyperlink r:id="rId11" w:history="1">
              <w:r w:rsidRPr="004B7DBA">
                <w:rPr>
                  <w:sz w:val="23"/>
                  <w:szCs w:val="23"/>
                </w:rPr>
                <w:t>153/13</w:t>
              </w:r>
            </w:hyperlink>
            <w:r w:rsidRPr="004B7DBA">
              <w:rPr>
                <w:sz w:val="23"/>
                <w:szCs w:val="23"/>
              </w:rPr>
              <w:t>., </w:t>
            </w:r>
            <w:hyperlink r:id="rId12" w:history="1">
              <w:r w:rsidRPr="004B7DBA">
                <w:rPr>
                  <w:sz w:val="23"/>
                  <w:szCs w:val="23"/>
                </w:rPr>
                <w:t>20/17</w:t>
              </w:r>
            </w:hyperlink>
            <w:r w:rsidRPr="004B7DBA">
              <w:rPr>
                <w:sz w:val="23"/>
                <w:szCs w:val="23"/>
              </w:rPr>
              <w:t>., 39/19, 125/19</w:t>
            </w:r>
            <w:r>
              <w:rPr>
                <w:sz w:val="23"/>
                <w:szCs w:val="23"/>
              </w:rPr>
              <w:t>, 145/24</w:t>
            </w:r>
            <w:r w:rsidRPr="004B7DBA">
              <w:rPr>
                <w:sz w:val="23"/>
                <w:szCs w:val="23"/>
              </w:rPr>
              <w:t>)</w:t>
            </w:r>
          </w:p>
          <w:p w14:paraId="2C341A54" w14:textId="77777777" w:rsidR="000E2612" w:rsidRPr="004B7DBA" w:rsidRDefault="000E2612" w:rsidP="00AB0ED7">
            <w:pPr>
              <w:numPr>
                <w:ilvl w:val="0"/>
                <w:numId w:val="27"/>
              </w:numPr>
              <w:shd w:val="clear" w:color="auto" w:fill="F2F2F2"/>
              <w:spacing w:before="100" w:beforeAutospacing="1" w:after="100" w:afterAutospacing="1"/>
              <w:rPr>
                <w:sz w:val="23"/>
                <w:szCs w:val="23"/>
              </w:rPr>
            </w:pPr>
            <w:r w:rsidRPr="004B7DBA">
              <w:rPr>
                <w:bCs/>
                <w:sz w:val="23"/>
                <w:szCs w:val="23"/>
              </w:rPr>
              <w:t>Zakon o postupanju s nezakonito izgrađenim zgradama</w:t>
            </w:r>
            <w:r w:rsidRPr="004B7DBA">
              <w:rPr>
                <w:sz w:val="23"/>
                <w:szCs w:val="23"/>
              </w:rPr>
              <w:t xml:space="preserve"> („Narodne novine“ broj </w:t>
            </w:r>
            <w:hyperlink r:id="rId13" w:history="1">
              <w:r w:rsidRPr="004B7DBA">
                <w:rPr>
                  <w:sz w:val="23"/>
                  <w:szCs w:val="23"/>
                </w:rPr>
                <w:t>86/12</w:t>
              </w:r>
            </w:hyperlink>
            <w:r w:rsidRPr="004B7DBA">
              <w:rPr>
                <w:sz w:val="23"/>
                <w:szCs w:val="23"/>
              </w:rPr>
              <w:t>., </w:t>
            </w:r>
            <w:hyperlink r:id="rId14" w:history="1">
              <w:r w:rsidRPr="004B7DBA">
                <w:rPr>
                  <w:sz w:val="23"/>
                  <w:szCs w:val="23"/>
                </w:rPr>
                <w:t>143/13</w:t>
              </w:r>
            </w:hyperlink>
            <w:r w:rsidRPr="004B7DBA">
              <w:rPr>
                <w:sz w:val="23"/>
                <w:szCs w:val="23"/>
              </w:rPr>
              <w:t>., </w:t>
            </w:r>
            <w:hyperlink r:id="rId15" w:history="1">
              <w:r w:rsidRPr="004B7DBA">
                <w:rPr>
                  <w:sz w:val="23"/>
                  <w:szCs w:val="23"/>
                </w:rPr>
                <w:t>65/17</w:t>
              </w:r>
            </w:hyperlink>
            <w:r w:rsidRPr="004B7DBA">
              <w:rPr>
                <w:sz w:val="23"/>
                <w:szCs w:val="23"/>
              </w:rPr>
              <w:t>., 14/19) </w:t>
            </w:r>
          </w:p>
          <w:p w14:paraId="65E2E31A" w14:textId="77777777" w:rsidR="000E2612" w:rsidRPr="004B7DBA" w:rsidRDefault="000E2612" w:rsidP="00AB0ED7">
            <w:pPr>
              <w:numPr>
                <w:ilvl w:val="0"/>
                <w:numId w:val="28"/>
              </w:numPr>
              <w:shd w:val="clear" w:color="auto" w:fill="F2F2F2"/>
              <w:spacing w:before="100" w:beforeAutospacing="1" w:after="100" w:afterAutospacing="1"/>
              <w:rPr>
                <w:sz w:val="23"/>
                <w:szCs w:val="23"/>
              </w:rPr>
            </w:pPr>
            <w:r w:rsidRPr="004B7DBA">
              <w:rPr>
                <w:sz w:val="23"/>
                <w:szCs w:val="23"/>
              </w:rPr>
              <w:t xml:space="preserve">Pravilnik o jednostavnim i drugim građevinama i radovima („Narodne novine“ broj 112/17 – na snazi od 25.11.2017. godine, 34/18, 36/19, 98/19, 31/20, 74/22, 155823, 81/24) </w:t>
            </w:r>
          </w:p>
          <w:p w14:paraId="4C2F4D70" w14:textId="77777777" w:rsidR="000E2612" w:rsidRPr="004B7DBA" w:rsidRDefault="000E2612" w:rsidP="00AB0ED7">
            <w:pPr>
              <w:numPr>
                <w:ilvl w:val="0"/>
                <w:numId w:val="28"/>
              </w:numPr>
              <w:shd w:val="clear" w:color="auto" w:fill="F2F2F2"/>
              <w:spacing w:before="100" w:beforeAutospacing="1" w:after="100" w:afterAutospacing="1"/>
              <w:rPr>
                <w:sz w:val="23"/>
                <w:szCs w:val="23"/>
              </w:rPr>
            </w:pPr>
            <w:r w:rsidRPr="004B7DBA">
              <w:rPr>
                <w:bCs/>
                <w:sz w:val="23"/>
                <w:szCs w:val="23"/>
              </w:rPr>
              <w:t>Pravilnik o tehničkom pregledu građevine</w:t>
            </w:r>
            <w:r w:rsidRPr="004B7DBA">
              <w:rPr>
                <w:sz w:val="23"/>
                <w:szCs w:val="23"/>
              </w:rPr>
              <w:t xml:space="preserve"> („Narodne novine“ broj 46/18, 98/19)</w:t>
            </w:r>
          </w:p>
          <w:p w14:paraId="4DBA983B" w14:textId="77777777" w:rsidR="000E2612" w:rsidRPr="004B7DBA" w:rsidRDefault="000E2612" w:rsidP="00AB0ED7">
            <w:pPr>
              <w:numPr>
                <w:ilvl w:val="0"/>
                <w:numId w:val="28"/>
              </w:numPr>
              <w:shd w:val="clear" w:color="auto" w:fill="F2F2F2"/>
              <w:spacing w:before="100" w:beforeAutospacing="1" w:after="100" w:afterAutospacing="1"/>
              <w:rPr>
                <w:sz w:val="23"/>
                <w:szCs w:val="23"/>
              </w:rPr>
            </w:pPr>
            <w:r w:rsidRPr="004B7DBA">
              <w:rPr>
                <w:sz w:val="23"/>
                <w:szCs w:val="23"/>
              </w:rPr>
              <w:t>Zakon o prostornom uređenju („Narodne novine“ broj 153/13, 65/17, 39/19, 98/19, 67/23)</w:t>
            </w:r>
          </w:p>
          <w:p w14:paraId="0A6EE169" w14:textId="77777777" w:rsidR="000E2612" w:rsidRPr="004B7DBA" w:rsidRDefault="000E2612" w:rsidP="00AB0ED7">
            <w:pPr>
              <w:numPr>
                <w:ilvl w:val="0"/>
                <w:numId w:val="28"/>
              </w:numPr>
              <w:shd w:val="clear" w:color="auto" w:fill="F2F2F2"/>
              <w:spacing w:before="100" w:beforeAutospacing="1" w:after="100" w:afterAutospacing="1"/>
              <w:rPr>
                <w:sz w:val="23"/>
                <w:szCs w:val="23"/>
              </w:rPr>
            </w:pPr>
            <w:r w:rsidRPr="004B7DBA">
              <w:rPr>
                <w:sz w:val="23"/>
                <w:szCs w:val="23"/>
              </w:rPr>
              <w:t>Zakon o vlasništvu i drugim stvarnim pravima (“Narodne novine” br. 91/96, 68/98, 137/99, 22/00, 73/00, 114/01, 141/06, 79/06, 141/06, 146/08, 38/09, 153/09, 143/12, 152/14, 81/15-pročišćeni tekst)</w:t>
            </w:r>
          </w:p>
          <w:p w14:paraId="5ACA21AE" w14:textId="77777777" w:rsidR="000E2612" w:rsidRPr="004B7DBA" w:rsidRDefault="000E2612" w:rsidP="00AB0ED7">
            <w:pPr>
              <w:numPr>
                <w:ilvl w:val="0"/>
                <w:numId w:val="28"/>
              </w:numPr>
              <w:shd w:val="clear" w:color="auto" w:fill="F2F2F2"/>
              <w:spacing w:before="100" w:beforeAutospacing="1" w:after="100" w:afterAutospacing="1"/>
              <w:rPr>
                <w:sz w:val="23"/>
                <w:szCs w:val="23"/>
              </w:rPr>
            </w:pPr>
            <w:r w:rsidRPr="004B7DBA">
              <w:rPr>
                <w:sz w:val="23"/>
                <w:szCs w:val="23"/>
              </w:rPr>
              <w:t>Uredbe i drugi podzakonski propisi iz područja prostornog uređenja i gradnje (prema popisu sa službenih stranica Ministarstva graditeljstva i prostornog uređenja)</w:t>
            </w:r>
          </w:p>
          <w:p w14:paraId="177AF451" w14:textId="77777777" w:rsidR="000E2612" w:rsidRPr="004B7DBA" w:rsidRDefault="000E2612" w:rsidP="00AB0ED7">
            <w:pPr>
              <w:numPr>
                <w:ilvl w:val="0"/>
                <w:numId w:val="28"/>
              </w:numPr>
              <w:shd w:val="clear" w:color="auto" w:fill="F2F2F2"/>
              <w:spacing w:before="100" w:beforeAutospacing="1" w:after="100" w:afterAutospacing="1"/>
              <w:rPr>
                <w:sz w:val="23"/>
                <w:szCs w:val="23"/>
              </w:rPr>
            </w:pPr>
            <w:r w:rsidRPr="004B7DBA">
              <w:rPr>
                <w:sz w:val="23"/>
                <w:szCs w:val="23"/>
              </w:rPr>
              <w:t>Posebni propisi koji se primjenjuju ovisno o vrsti građevine koja je predmetom upravnih / neupravnih postupaka u nadležnosti ovog upravnog tijela</w:t>
            </w:r>
          </w:p>
          <w:p w14:paraId="62FB94AD" w14:textId="77777777" w:rsidR="000E2612" w:rsidRPr="004B7DBA" w:rsidRDefault="000E2612" w:rsidP="004F5047">
            <w:pPr>
              <w:shd w:val="clear" w:color="auto" w:fill="FFFFFF"/>
              <w:jc w:val="both"/>
              <w:rPr>
                <w:b/>
                <w:sz w:val="23"/>
                <w:szCs w:val="23"/>
              </w:rPr>
            </w:pPr>
            <w:r w:rsidRPr="004B7DBA">
              <w:rPr>
                <w:sz w:val="23"/>
                <w:szCs w:val="23"/>
              </w:rPr>
              <w:t xml:space="preserve">            </w:t>
            </w:r>
            <w:r w:rsidRPr="004B7DBA">
              <w:rPr>
                <w:b/>
                <w:sz w:val="23"/>
                <w:szCs w:val="23"/>
              </w:rPr>
              <w:t>Akti u nadležnosti upravnog odjela:</w:t>
            </w:r>
          </w:p>
          <w:p w14:paraId="68839519" w14:textId="77777777" w:rsidR="000E2612" w:rsidRPr="004B7DBA" w:rsidRDefault="000E2612" w:rsidP="00AB0ED7">
            <w:pPr>
              <w:numPr>
                <w:ilvl w:val="0"/>
                <w:numId w:val="26"/>
              </w:numPr>
              <w:rPr>
                <w:sz w:val="23"/>
                <w:szCs w:val="23"/>
              </w:rPr>
            </w:pPr>
            <w:r w:rsidRPr="004B7DBA">
              <w:rPr>
                <w:sz w:val="23"/>
                <w:szCs w:val="23"/>
              </w:rPr>
              <w:t xml:space="preserve">Građevinska dozvola za koju se prethodno ne izdaje lokacijska dozvola i građevinska dozvola za koju se prethodno izdaje lokacijska dozvola; Izmjena i dopuna građevinske dozvole; Izmjena i dopuna građevinske dozvole u pogledu promjene investitora; Poništenje/ukidanje građevinske dozvole; Produljenje važenja građevinske dozvole </w:t>
            </w:r>
          </w:p>
          <w:p w14:paraId="1AFBE1A3" w14:textId="77777777" w:rsidR="000E2612" w:rsidRPr="004B7DBA" w:rsidRDefault="000E2612" w:rsidP="00AB0ED7">
            <w:pPr>
              <w:numPr>
                <w:ilvl w:val="0"/>
                <w:numId w:val="26"/>
              </w:numPr>
              <w:rPr>
                <w:sz w:val="23"/>
                <w:szCs w:val="23"/>
              </w:rPr>
            </w:pPr>
            <w:r w:rsidRPr="004B7DBA">
              <w:rPr>
                <w:sz w:val="23"/>
                <w:szCs w:val="23"/>
              </w:rPr>
              <w:t>Lokacijska dozvola; Izmjena i dopuna lokacijske dozvole; Produljenje važenja lokacijske dozvole; Poništenje/ukidanje lokacijske dozvole</w:t>
            </w:r>
          </w:p>
          <w:p w14:paraId="4C0BDFDD" w14:textId="77777777" w:rsidR="000E2612" w:rsidRPr="004B7DBA" w:rsidRDefault="000E2612" w:rsidP="00AB0ED7">
            <w:pPr>
              <w:numPr>
                <w:ilvl w:val="0"/>
                <w:numId w:val="26"/>
              </w:numPr>
              <w:rPr>
                <w:sz w:val="23"/>
                <w:szCs w:val="23"/>
              </w:rPr>
            </w:pPr>
            <w:r w:rsidRPr="004B7DBA">
              <w:rPr>
                <w:sz w:val="23"/>
                <w:szCs w:val="23"/>
              </w:rPr>
              <w:t xml:space="preserve">Rješenje o utvrđivanju građevne čestice, </w:t>
            </w:r>
          </w:p>
          <w:p w14:paraId="7E97FD38" w14:textId="77777777" w:rsidR="000E2612" w:rsidRPr="004B7DBA" w:rsidRDefault="000E2612" w:rsidP="00AB0ED7">
            <w:pPr>
              <w:numPr>
                <w:ilvl w:val="0"/>
                <w:numId w:val="26"/>
              </w:numPr>
              <w:rPr>
                <w:sz w:val="23"/>
                <w:szCs w:val="23"/>
              </w:rPr>
            </w:pPr>
            <w:r w:rsidRPr="004B7DBA">
              <w:rPr>
                <w:sz w:val="23"/>
                <w:szCs w:val="23"/>
              </w:rPr>
              <w:t xml:space="preserve">Dozvola za promjenu namjene i uporabu građevine, </w:t>
            </w:r>
          </w:p>
          <w:p w14:paraId="27DA48AD" w14:textId="77777777" w:rsidR="000E2612" w:rsidRPr="004B7DBA" w:rsidRDefault="000E2612" w:rsidP="00AB0ED7">
            <w:pPr>
              <w:numPr>
                <w:ilvl w:val="0"/>
                <w:numId w:val="26"/>
              </w:numPr>
              <w:rPr>
                <w:sz w:val="23"/>
                <w:szCs w:val="23"/>
              </w:rPr>
            </w:pPr>
            <w:r w:rsidRPr="004B7DBA">
              <w:rPr>
                <w:sz w:val="23"/>
                <w:szCs w:val="23"/>
              </w:rPr>
              <w:t xml:space="preserve">Lokacijska informacija, obavijest o posebnim uvjetima, obavijest o uvjetima za izradu glavnog projekta, </w:t>
            </w:r>
          </w:p>
          <w:p w14:paraId="7C22EE15" w14:textId="77777777" w:rsidR="000E2612" w:rsidRPr="004B7DBA" w:rsidRDefault="000E2612" w:rsidP="00AB0ED7">
            <w:pPr>
              <w:numPr>
                <w:ilvl w:val="0"/>
                <w:numId w:val="26"/>
              </w:numPr>
              <w:rPr>
                <w:sz w:val="23"/>
                <w:szCs w:val="23"/>
              </w:rPr>
            </w:pPr>
            <w:r w:rsidRPr="004B7DBA">
              <w:rPr>
                <w:sz w:val="23"/>
                <w:szCs w:val="23"/>
              </w:rPr>
              <w:t xml:space="preserve">Potvrda parcelacijskog elaborata, </w:t>
            </w:r>
          </w:p>
          <w:p w14:paraId="6314A8A4" w14:textId="77777777" w:rsidR="000E2612" w:rsidRPr="004B7DBA" w:rsidRDefault="000E2612" w:rsidP="00AB0ED7">
            <w:pPr>
              <w:numPr>
                <w:ilvl w:val="0"/>
                <w:numId w:val="26"/>
              </w:numPr>
              <w:rPr>
                <w:sz w:val="23"/>
                <w:szCs w:val="23"/>
              </w:rPr>
            </w:pPr>
            <w:r w:rsidRPr="004B7DBA">
              <w:rPr>
                <w:sz w:val="23"/>
                <w:szCs w:val="23"/>
              </w:rPr>
              <w:t xml:space="preserve">Uvjerenje o statusu nekretnine </w:t>
            </w:r>
          </w:p>
          <w:p w14:paraId="2A969616" w14:textId="77777777" w:rsidR="000E2612" w:rsidRPr="004B7DBA" w:rsidRDefault="000E2612" w:rsidP="00AB0ED7">
            <w:pPr>
              <w:numPr>
                <w:ilvl w:val="0"/>
                <w:numId w:val="26"/>
              </w:numPr>
              <w:rPr>
                <w:sz w:val="23"/>
                <w:szCs w:val="23"/>
              </w:rPr>
            </w:pPr>
            <w:r w:rsidRPr="004B7DBA">
              <w:rPr>
                <w:sz w:val="23"/>
                <w:szCs w:val="23"/>
              </w:rPr>
              <w:t xml:space="preserve">Uporabna dozvola </w:t>
            </w:r>
          </w:p>
          <w:p w14:paraId="6E08A328" w14:textId="77777777" w:rsidR="000E2612" w:rsidRPr="004B7DBA" w:rsidRDefault="000E2612" w:rsidP="00AB0ED7">
            <w:pPr>
              <w:numPr>
                <w:ilvl w:val="0"/>
                <w:numId w:val="26"/>
              </w:numPr>
              <w:rPr>
                <w:sz w:val="23"/>
                <w:szCs w:val="23"/>
              </w:rPr>
            </w:pPr>
            <w:r w:rsidRPr="004B7DBA">
              <w:rPr>
                <w:sz w:val="23"/>
                <w:szCs w:val="23"/>
              </w:rPr>
              <w:t xml:space="preserve">Uporabna dozvola za određene građevina (za građevine izgrađene do 15.02.1968., za građevine izgrađene na temelju akta izdanog do 01.10.2007. i ostale iz poglavlja 11.2. Zakona o gradnji) </w:t>
            </w:r>
          </w:p>
          <w:p w14:paraId="5C681537" w14:textId="77777777" w:rsidR="000E2612" w:rsidRPr="004B7DBA" w:rsidRDefault="000E2612" w:rsidP="00AB0ED7">
            <w:pPr>
              <w:numPr>
                <w:ilvl w:val="0"/>
                <w:numId w:val="26"/>
              </w:numPr>
              <w:rPr>
                <w:sz w:val="23"/>
                <w:szCs w:val="23"/>
              </w:rPr>
            </w:pPr>
            <w:r w:rsidRPr="004B7DBA">
              <w:rPr>
                <w:sz w:val="23"/>
                <w:szCs w:val="23"/>
              </w:rPr>
              <w:t>Prijava početka građenja; Prijava početka uklanjanja; Prijava početka pokusnog rada</w:t>
            </w:r>
          </w:p>
          <w:p w14:paraId="2002B72C" w14:textId="77777777" w:rsidR="000E2612" w:rsidRPr="004B7DBA" w:rsidRDefault="000E2612" w:rsidP="00AB0ED7">
            <w:pPr>
              <w:numPr>
                <w:ilvl w:val="0"/>
                <w:numId w:val="26"/>
              </w:numPr>
              <w:rPr>
                <w:sz w:val="23"/>
                <w:szCs w:val="23"/>
              </w:rPr>
            </w:pPr>
            <w:r w:rsidRPr="004B7DBA">
              <w:rPr>
                <w:sz w:val="23"/>
                <w:szCs w:val="23"/>
              </w:rPr>
              <w:t>Odbacivanje / odbijanje neupravnog postupka</w:t>
            </w:r>
          </w:p>
          <w:p w14:paraId="2339E4CF" w14:textId="77777777" w:rsidR="000E2612" w:rsidRPr="004B7DBA" w:rsidRDefault="000E2612" w:rsidP="00AB0ED7">
            <w:pPr>
              <w:numPr>
                <w:ilvl w:val="0"/>
                <w:numId w:val="26"/>
              </w:numPr>
              <w:rPr>
                <w:sz w:val="23"/>
                <w:szCs w:val="23"/>
              </w:rPr>
            </w:pPr>
            <w:r w:rsidRPr="004B7DBA">
              <w:rPr>
                <w:sz w:val="23"/>
                <w:szCs w:val="23"/>
              </w:rPr>
              <w:t>Potvrda o samostalnim uporabnim cjelinama</w:t>
            </w:r>
          </w:p>
          <w:p w14:paraId="7F0B9A29" w14:textId="77777777" w:rsidR="000E2612" w:rsidRPr="004B7DBA" w:rsidRDefault="000E2612" w:rsidP="00AB0ED7">
            <w:pPr>
              <w:numPr>
                <w:ilvl w:val="0"/>
                <w:numId w:val="26"/>
              </w:numPr>
              <w:rPr>
                <w:sz w:val="23"/>
                <w:szCs w:val="23"/>
              </w:rPr>
            </w:pPr>
            <w:r w:rsidRPr="004B7DBA">
              <w:rPr>
                <w:sz w:val="23"/>
                <w:szCs w:val="23"/>
              </w:rPr>
              <w:t xml:space="preserve">Razna očitovanja temeljem upita građana i pravnih subjekata iz nadležnosti upravnog odjela, </w:t>
            </w:r>
          </w:p>
          <w:p w14:paraId="7B26033D" w14:textId="77777777" w:rsidR="000E2612" w:rsidRPr="004B7DBA" w:rsidRDefault="000E2612" w:rsidP="00AB0ED7">
            <w:pPr>
              <w:numPr>
                <w:ilvl w:val="0"/>
                <w:numId w:val="26"/>
              </w:numPr>
              <w:rPr>
                <w:sz w:val="23"/>
                <w:szCs w:val="23"/>
              </w:rPr>
            </w:pPr>
            <w:r w:rsidRPr="004B7DBA">
              <w:rPr>
                <w:sz w:val="23"/>
                <w:szCs w:val="23"/>
              </w:rPr>
              <w:t>Opći akti i mišljenja iz područja prostornog uređenja i gradnje; izdavanje ovjerenih preslika  akata iz područja gradnje i prostornog uređenja</w:t>
            </w:r>
          </w:p>
          <w:p w14:paraId="7C572E2C" w14:textId="77777777" w:rsidR="000E2612" w:rsidRPr="004B7DBA" w:rsidRDefault="000E2612" w:rsidP="00AB0ED7">
            <w:pPr>
              <w:numPr>
                <w:ilvl w:val="0"/>
                <w:numId w:val="26"/>
              </w:numPr>
              <w:rPr>
                <w:sz w:val="23"/>
                <w:szCs w:val="23"/>
              </w:rPr>
            </w:pPr>
            <w:r w:rsidRPr="004B7DBA">
              <w:rPr>
                <w:sz w:val="23"/>
                <w:szCs w:val="23"/>
              </w:rPr>
              <w:t xml:space="preserve">Rješenje o izvedenom stanju </w:t>
            </w:r>
          </w:p>
          <w:p w14:paraId="3793474B" w14:textId="77777777" w:rsidR="000E2612" w:rsidRPr="00436F72" w:rsidRDefault="000E2612" w:rsidP="004F5047">
            <w:pPr>
              <w:ind w:left="720"/>
            </w:pPr>
          </w:p>
        </w:tc>
      </w:tr>
    </w:tbl>
    <w:p w14:paraId="5DBB327D" w14:textId="77777777" w:rsidR="000E2612" w:rsidRDefault="000E2612" w:rsidP="000E2612"/>
    <w:p w14:paraId="718CD9C5" w14:textId="77777777" w:rsidR="000E2612" w:rsidRDefault="000E2612" w:rsidP="000E2612"/>
    <w:p w14:paraId="438B5E24" w14:textId="77777777" w:rsidR="000E2612" w:rsidRDefault="000E2612" w:rsidP="000E2612"/>
    <w:p w14:paraId="54A7636B" w14:textId="77777777" w:rsidR="000E2612" w:rsidRDefault="000E2612" w:rsidP="000E2612"/>
    <w:p w14:paraId="349DDFA1" w14:textId="77777777" w:rsidR="000E2612" w:rsidRDefault="000E2612" w:rsidP="000E2612"/>
    <w:p w14:paraId="27990293" w14:textId="77777777" w:rsidR="000E2612" w:rsidRDefault="000E2612" w:rsidP="000E2612"/>
    <w:p w14:paraId="34048823" w14:textId="77777777" w:rsidR="000E2612" w:rsidRPr="000D12A7" w:rsidRDefault="000E2612" w:rsidP="000E2612"/>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0E2612" w:rsidRPr="000D12A7" w14:paraId="2F167739" w14:textId="77777777" w:rsidTr="004F5047">
        <w:tc>
          <w:tcPr>
            <w:tcW w:w="9781" w:type="dxa"/>
            <w:tcBorders>
              <w:bottom w:val="nil"/>
            </w:tcBorders>
          </w:tcPr>
          <w:p w14:paraId="2CE76C2D" w14:textId="77777777" w:rsidR="000E2612" w:rsidRDefault="000E2612" w:rsidP="004F5047">
            <w:pPr>
              <w:ind w:left="360"/>
              <w:rPr>
                <w:b/>
              </w:rPr>
            </w:pPr>
          </w:p>
          <w:p w14:paraId="452DBC6F" w14:textId="35A18D0D" w:rsidR="000E2612" w:rsidRPr="000E2612" w:rsidRDefault="000E2612" w:rsidP="00AB0ED7">
            <w:pPr>
              <w:pStyle w:val="Odlomakpopisa"/>
              <w:numPr>
                <w:ilvl w:val="6"/>
                <w:numId w:val="15"/>
              </w:numPr>
              <w:ind w:left="777" w:firstLine="0"/>
              <w:rPr>
                <w:b/>
              </w:rPr>
            </w:pPr>
            <w:r w:rsidRPr="000E2612">
              <w:rPr>
                <w:b/>
              </w:rPr>
              <w:t>ORGANIZACIJSKA STRUKTURA UPRAVNOG ODJELA</w:t>
            </w:r>
          </w:p>
          <w:p w14:paraId="06A2D01C" w14:textId="77777777" w:rsidR="000E2612" w:rsidRPr="000D12A7" w:rsidRDefault="000E2612" w:rsidP="004F5047">
            <w:pPr>
              <w:ind w:left="360"/>
              <w:rPr>
                <w:b/>
              </w:rPr>
            </w:pPr>
          </w:p>
        </w:tc>
      </w:tr>
      <w:tr w:rsidR="000E2612" w:rsidRPr="000D12A7" w14:paraId="0BBCDE5F" w14:textId="77777777" w:rsidTr="004F5047">
        <w:trPr>
          <w:trHeight w:val="2810"/>
        </w:trPr>
        <w:tc>
          <w:tcPr>
            <w:tcW w:w="9781" w:type="dxa"/>
            <w:shd w:val="pct5" w:color="auto" w:fill="FFFFFF"/>
          </w:tcPr>
          <w:p w14:paraId="0BE89044" w14:textId="77777777" w:rsidR="000E2612" w:rsidRDefault="000E2612" w:rsidP="004F5047">
            <w:pPr>
              <w:jc w:val="both"/>
            </w:pPr>
          </w:p>
          <w:p w14:paraId="73F329E9" w14:textId="77777777" w:rsidR="000E2612" w:rsidRPr="000D12A7" w:rsidRDefault="000E2612" w:rsidP="004F5047">
            <w:pPr>
              <w:jc w:val="both"/>
            </w:pPr>
          </w:p>
          <w:p w14:paraId="529BCC1A" w14:textId="77777777" w:rsidR="000E2612" w:rsidRDefault="000E2612" w:rsidP="004F5047">
            <w:r>
              <w:t xml:space="preserve">              U upravnom odjelu za prostorno uređenje i gradnju sistematizirano je šest radnih mjesta od kojih je popunjeno tri na dan 31.12.2025. godine: </w:t>
            </w:r>
          </w:p>
          <w:p w14:paraId="3DF1D00C" w14:textId="77777777" w:rsidR="000E2612" w:rsidRPr="000D12A7" w:rsidRDefault="000E2612" w:rsidP="004F5047"/>
          <w:p w14:paraId="00C72498" w14:textId="77777777" w:rsidR="000E2612" w:rsidRDefault="000E2612" w:rsidP="00AB0ED7">
            <w:pPr>
              <w:numPr>
                <w:ilvl w:val="0"/>
                <w:numId w:val="25"/>
              </w:numPr>
              <w:ind w:left="1032" w:hanging="709"/>
              <w:jc w:val="both"/>
            </w:pPr>
            <w:r w:rsidRPr="000D12A7">
              <w:t xml:space="preserve">Pročelnica: </w:t>
            </w:r>
            <w:r>
              <w:t xml:space="preserve">Teresa Marion </w:t>
            </w:r>
            <w:proofErr w:type="spellStart"/>
            <w:r>
              <w:t>dipl.ing.građ</w:t>
            </w:r>
            <w:proofErr w:type="spellEnd"/>
            <w:r w:rsidRPr="000D12A7">
              <w:t>.</w:t>
            </w:r>
          </w:p>
          <w:p w14:paraId="72D39297" w14:textId="77777777" w:rsidR="000E2612" w:rsidRDefault="000E2612" w:rsidP="00AB0ED7">
            <w:pPr>
              <w:numPr>
                <w:ilvl w:val="0"/>
                <w:numId w:val="25"/>
              </w:numPr>
              <w:ind w:left="1032" w:hanging="709"/>
              <w:jc w:val="both"/>
            </w:pPr>
            <w:r w:rsidRPr="00084015">
              <w:t xml:space="preserve">Viši savjetnik za prostorno uređenje i gradnju: Mirjana </w:t>
            </w:r>
            <w:proofErr w:type="spellStart"/>
            <w:r w:rsidRPr="00084015">
              <w:t>Tošić</w:t>
            </w:r>
            <w:proofErr w:type="spellEnd"/>
            <w:r w:rsidRPr="00084015">
              <w:t xml:space="preserve"> </w:t>
            </w:r>
            <w:proofErr w:type="spellStart"/>
            <w:r w:rsidRPr="00084015">
              <w:t>Sloković</w:t>
            </w:r>
            <w:proofErr w:type="spellEnd"/>
            <w:r w:rsidRPr="00084015">
              <w:t xml:space="preserve">, </w:t>
            </w:r>
            <w:proofErr w:type="spellStart"/>
            <w:r w:rsidRPr="00084015">
              <w:t>dipl.iur</w:t>
            </w:r>
            <w:proofErr w:type="spellEnd"/>
            <w:r w:rsidRPr="00084015">
              <w:t>.</w:t>
            </w:r>
          </w:p>
          <w:p w14:paraId="39AB8D9D" w14:textId="77777777" w:rsidR="000E2612" w:rsidRPr="00084015" w:rsidRDefault="000E2612" w:rsidP="00AB0ED7">
            <w:pPr>
              <w:numPr>
                <w:ilvl w:val="0"/>
                <w:numId w:val="25"/>
              </w:numPr>
              <w:ind w:left="1032" w:hanging="709"/>
              <w:jc w:val="both"/>
            </w:pPr>
            <w:r w:rsidRPr="00084015">
              <w:t>Viš</w:t>
            </w:r>
            <w:r>
              <w:t>i</w:t>
            </w:r>
            <w:r w:rsidRPr="00084015">
              <w:t xml:space="preserve"> stručn</w:t>
            </w:r>
            <w:r>
              <w:t>i</w:t>
            </w:r>
            <w:r w:rsidRPr="00084015">
              <w:t xml:space="preserve"> suradni</w:t>
            </w:r>
            <w:r>
              <w:t>k</w:t>
            </w:r>
            <w:r w:rsidRPr="00084015">
              <w:t xml:space="preserve"> za prostorno uređenje i gradnju: </w:t>
            </w:r>
            <w:r>
              <w:t xml:space="preserve">Stefani Jelenić </w:t>
            </w:r>
            <w:proofErr w:type="spellStart"/>
            <w:r>
              <w:t>mag.ing.aedif</w:t>
            </w:r>
            <w:proofErr w:type="spellEnd"/>
            <w:r>
              <w:t>.</w:t>
            </w:r>
          </w:p>
          <w:p w14:paraId="05648E7D" w14:textId="77777777" w:rsidR="000E2612" w:rsidRDefault="000E2612" w:rsidP="004F5047">
            <w:pPr>
              <w:jc w:val="both"/>
            </w:pPr>
          </w:p>
          <w:p w14:paraId="7DBB0BB3" w14:textId="77777777" w:rsidR="000E2612" w:rsidRPr="000D12A7" w:rsidRDefault="000E2612" w:rsidP="004F5047">
            <w:pPr>
              <w:ind w:left="720" w:hanging="283"/>
              <w:jc w:val="both"/>
            </w:pPr>
          </w:p>
        </w:tc>
      </w:tr>
    </w:tbl>
    <w:p w14:paraId="67AB9E3A" w14:textId="77777777" w:rsidR="000E2612" w:rsidRDefault="000E2612" w:rsidP="000E2612"/>
    <w:p w14:paraId="3DE20E5B" w14:textId="77777777" w:rsidR="000E2612" w:rsidRDefault="000E2612" w:rsidP="000E2612"/>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0E2612" w:rsidRPr="000D12A7" w14:paraId="24425BF0" w14:textId="77777777" w:rsidTr="004F5047">
        <w:tc>
          <w:tcPr>
            <w:tcW w:w="9781" w:type="dxa"/>
            <w:tcBorders>
              <w:bottom w:val="nil"/>
            </w:tcBorders>
          </w:tcPr>
          <w:p w14:paraId="244D997E" w14:textId="77777777" w:rsidR="000E2612" w:rsidRDefault="000E2612" w:rsidP="004F5047">
            <w:pPr>
              <w:ind w:left="360"/>
              <w:rPr>
                <w:b/>
              </w:rPr>
            </w:pPr>
          </w:p>
          <w:p w14:paraId="500647D8" w14:textId="0222025D" w:rsidR="000E2612" w:rsidRPr="00672E77" w:rsidRDefault="000E2612" w:rsidP="00AB0ED7">
            <w:pPr>
              <w:numPr>
                <w:ilvl w:val="0"/>
                <w:numId w:val="15"/>
              </w:numPr>
              <w:ind w:left="777" w:hanging="9"/>
              <w:rPr>
                <w:b/>
              </w:rPr>
            </w:pPr>
            <w:r>
              <w:rPr>
                <w:b/>
              </w:rPr>
              <w:t xml:space="preserve">   </w:t>
            </w:r>
            <w:r w:rsidRPr="00672E77">
              <w:rPr>
                <w:b/>
              </w:rPr>
              <w:t>ADMINISTRATIVNI POKAZATELJI</w:t>
            </w:r>
          </w:p>
          <w:p w14:paraId="1BFF17D7" w14:textId="77777777" w:rsidR="000E2612" w:rsidRPr="000D12A7" w:rsidRDefault="000E2612" w:rsidP="004F5047">
            <w:pPr>
              <w:ind w:left="360"/>
              <w:rPr>
                <w:b/>
              </w:rPr>
            </w:pPr>
          </w:p>
        </w:tc>
      </w:tr>
      <w:tr w:rsidR="000E2612" w:rsidRPr="000D12A7" w14:paraId="49A10AD8" w14:textId="77777777" w:rsidTr="004F5047">
        <w:trPr>
          <w:trHeight w:val="4461"/>
        </w:trPr>
        <w:tc>
          <w:tcPr>
            <w:tcW w:w="9781" w:type="dxa"/>
            <w:shd w:val="pct5" w:color="auto" w:fill="FFFFFF"/>
          </w:tcPr>
          <w:p w14:paraId="20CDCEF2" w14:textId="77777777" w:rsidR="000E2612" w:rsidRDefault="000E2612" w:rsidP="004F5047">
            <w:pPr>
              <w:rPr>
                <w:b/>
                <w:lang w:val="it-IT"/>
              </w:rPr>
            </w:pPr>
          </w:p>
          <w:p w14:paraId="1288DBB4" w14:textId="77777777" w:rsidR="000E2612" w:rsidRDefault="000E2612" w:rsidP="004F5047">
            <w:pPr>
              <w:rPr>
                <w:b/>
                <w:lang w:val="it-IT"/>
              </w:rPr>
            </w:pPr>
          </w:p>
          <w:p w14:paraId="27614E4D" w14:textId="77777777" w:rsidR="000E2612" w:rsidRPr="000D12A7" w:rsidRDefault="000E2612" w:rsidP="004F5047">
            <w:pPr>
              <w:rPr>
                <w:b/>
                <w:lang w:val="it-IT"/>
              </w:rPr>
            </w:pPr>
            <w:r w:rsidRPr="007B047B">
              <w:rPr>
                <w:lang w:val="it-IT"/>
              </w:rPr>
              <w:t xml:space="preserve">      </w:t>
            </w:r>
            <w:r>
              <w:rPr>
                <w:lang w:val="it-IT"/>
              </w:rPr>
              <w:t xml:space="preserve">UPRAVNI I NEUPRAVNI PREDMETI </w:t>
            </w:r>
          </w:p>
          <w:tbl>
            <w:tblPr>
              <w:tblW w:w="9031"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41"/>
              <w:gridCol w:w="1559"/>
              <w:gridCol w:w="1134"/>
              <w:gridCol w:w="1843"/>
              <w:gridCol w:w="1370"/>
            </w:tblGrid>
            <w:tr w:rsidR="000E2612" w:rsidRPr="000D12A7" w14:paraId="2919181E" w14:textId="77777777" w:rsidTr="004F5047">
              <w:tc>
                <w:tcPr>
                  <w:tcW w:w="1384" w:type="dxa"/>
                  <w:tcBorders>
                    <w:top w:val="single" w:sz="4" w:space="0" w:color="000000"/>
                    <w:left w:val="single" w:sz="4" w:space="0" w:color="000000"/>
                    <w:bottom w:val="single" w:sz="4" w:space="0" w:color="000000"/>
                    <w:right w:val="single" w:sz="4" w:space="0" w:color="000000"/>
                  </w:tcBorders>
                  <w:shd w:val="clear" w:color="auto" w:fill="FFE599"/>
                </w:tcPr>
                <w:p w14:paraId="5B05A581" w14:textId="77777777" w:rsidR="000E2612" w:rsidRPr="000D12A7" w:rsidRDefault="000E2612" w:rsidP="004F5047">
                  <w:pPr>
                    <w:jc w:val="center"/>
                    <w:rPr>
                      <w:bCs/>
                    </w:rPr>
                  </w:pPr>
                </w:p>
              </w:tc>
              <w:tc>
                <w:tcPr>
                  <w:tcW w:w="1741" w:type="dxa"/>
                  <w:tcBorders>
                    <w:top w:val="single" w:sz="4" w:space="0" w:color="000000"/>
                    <w:left w:val="single" w:sz="4" w:space="0" w:color="000000"/>
                    <w:bottom w:val="single" w:sz="4" w:space="0" w:color="000000"/>
                    <w:right w:val="single" w:sz="4" w:space="0" w:color="000000"/>
                  </w:tcBorders>
                  <w:shd w:val="clear" w:color="auto" w:fill="FFE599"/>
                  <w:hideMark/>
                </w:tcPr>
                <w:p w14:paraId="02AB3549" w14:textId="77777777" w:rsidR="000E2612" w:rsidRPr="000D12A7" w:rsidRDefault="000E2612" w:rsidP="004F5047">
                  <w:pPr>
                    <w:jc w:val="center"/>
                    <w:rPr>
                      <w:bCs/>
                    </w:rPr>
                  </w:pPr>
                  <w:r w:rsidRPr="000D12A7">
                    <w:rPr>
                      <w:bCs/>
                    </w:rPr>
                    <w:t>Zaprimljeni</w:t>
                  </w:r>
                </w:p>
                <w:p w14:paraId="7D27E8D0" w14:textId="77777777" w:rsidR="000E2612" w:rsidRPr="000D12A7" w:rsidRDefault="000E2612" w:rsidP="004F5047">
                  <w:pPr>
                    <w:jc w:val="center"/>
                    <w:rPr>
                      <w:bCs/>
                    </w:rPr>
                  </w:pPr>
                  <w:r w:rsidRPr="000D12A7">
                    <w:rPr>
                      <w:bCs/>
                    </w:rPr>
                    <w:t>u izvještajnom</w:t>
                  </w:r>
                </w:p>
                <w:p w14:paraId="7F1B75B6" w14:textId="77777777" w:rsidR="000E2612" w:rsidRDefault="000E2612" w:rsidP="004F5047">
                  <w:pPr>
                    <w:jc w:val="center"/>
                    <w:rPr>
                      <w:bCs/>
                    </w:rPr>
                  </w:pPr>
                  <w:r w:rsidRPr="000D12A7">
                    <w:rPr>
                      <w:bCs/>
                    </w:rPr>
                    <w:t>razdoblju</w:t>
                  </w:r>
                </w:p>
                <w:p w14:paraId="5B7FCB84" w14:textId="77777777" w:rsidR="000E2612" w:rsidRPr="000D12A7" w:rsidRDefault="000E2612" w:rsidP="004F5047">
                  <w:pPr>
                    <w:jc w:val="center"/>
                    <w:rPr>
                      <w:bCs/>
                    </w:rPr>
                  </w:pPr>
                  <w:r>
                    <w:rPr>
                      <w:bCs/>
                    </w:rPr>
                    <w:t>(</w:t>
                  </w:r>
                  <w:proofErr w:type="spellStart"/>
                  <w:r>
                    <w:rPr>
                      <w:bCs/>
                    </w:rPr>
                    <w:t>eDozvola</w:t>
                  </w:r>
                  <w:proofErr w:type="spellEnd"/>
                  <w:r>
                    <w:rPr>
                      <w:bC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7CAAC"/>
                  <w:hideMark/>
                </w:tcPr>
                <w:p w14:paraId="50AF5F4B" w14:textId="77777777" w:rsidR="000E2612" w:rsidRPr="000D12A7" w:rsidRDefault="000E2612" w:rsidP="004F5047">
                  <w:pPr>
                    <w:jc w:val="center"/>
                    <w:rPr>
                      <w:bCs/>
                    </w:rPr>
                  </w:pPr>
                  <w:r>
                    <w:rPr>
                      <w:bCs/>
                    </w:rPr>
                    <w:t xml:space="preserve">Neriješeni zahtjevi rješenja o izvedenom stanju </w:t>
                  </w:r>
                </w:p>
                <w:p w14:paraId="72E7A000" w14:textId="77777777" w:rsidR="000E2612" w:rsidRPr="000D12A7" w:rsidRDefault="000E2612" w:rsidP="004F5047">
                  <w:pPr>
                    <w:jc w:val="center"/>
                    <w:rPr>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FFE599"/>
                </w:tcPr>
                <w:p w14:paraId="3AF22573" w14:textId="77777777" w:rsidR="000E2612" w:rsidRPr="00513BB4" w:rsidRDefault="000E2612" w:rsidP="004F5047">
                  <w:pPr>
                    <w:jc w:val="center"/>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76937395" w14:textId="77777777" w:rsidR="000E2612" w:rsidRPr="000D12A7" w:rsidRDefault="000E2612" w:rsidP="004F5047">
                  <w:pPr>
                    <w:jc w:val="center"/>
                    <w:rPr>
                      <w:bCs/>
                    </w:rPr>
                  </w:pPr>
                  <w:r w:rsidRPr="000D12A7">
                    <w:rPr>
                      <w:bCs/>
                    </w:rPr>
                    <w:t>Broj</w:t>
                  </w:r>
                </w:p>
                <w:p w14:paraId="11C60DEC" w14:textId="77777777" w:rsidR="000E2612" w:rsidRDefault="000E2612" w:rsidP="004F5047">
                  <w:pPr>
                    <w:jc w:val="center"/>
                    <w:rPr>
                      <w:bCs/>
                    </w:rPr>
                  </w:pPr>
                  <w:r>
                    <w:rPr>
                      <w:bCs/>
                    </w:rPr>
                    <w:t>izdanih akata</w:t>
                  </w:r>
                </w:p>
                <w:p w14:paraId="7610D4B2" w14:textId="77777777" w:rsidR="000E2612" w:rsidRPr="000D12A7" w:rsidRDefault="000E2612" w:rsidP="004F5047">
                  <w:pPr>
                    <w:jc w:val="center"/>
                    <w:rPr>
                      <w:bCs/>
                    </w:rPr>
                  </w:pPr>
                  <w:r>
                    <w:rPr>
                      <w:bCs/>
                    </w:rPr>
                    <w:t>(</w:t>
                  </w:r>
                  <w:proofErr w:type="spellStart"/>
                  <w:r>
                    <w:rPr>
                      <w:bCs/>
                    </w:rPr>
                    <w:t>eDozvola</w:t>
                  </w:r>
                  <w:proofErr w:type="spellEnd"/>
                  <w:r>
                    <w:rPr>
                      <w:bCs/>
                    </w:rPr>
                    <w:t>)</w:t>
                  </w:r>
                </w:p>
              </w:tc>
              <w:tc>
                <w:tcPr>
                  <w:tcW w:w="1370" w:type="dxa"/>
                  <w:tcBorders>
                    <w:top w:val="single" w:sz="4" w:space="0" w:color="000000"/>
                    <w:left w:val="single" w:sz="4" w:space="0" w:color="000000"/>
                    <w:bottom w:val="single" w:sz="4" w:space="0" w:color="000000"/>
                    <w:right w:val="single" w:sz="4" w:space="0" w:color="000000"/>
                  </w:tcBorders>
                  <w:shd w:val="clear" w:color="auto" w:fill="B4C6E7"/>
                </w:tcPr>
                <w:p w14:paraId="7EBCB92E" w14:textId="77777777" w:rsidR="000E2612" w:rsidRPr="000D12A7" w:rsidRDefault="000E2612" w:rsidP="004F5047">
                  <w:pPr>
                    <w:jc w:val="center"/>
                    <w:rPr>
                      <w:bCs/>
                      <w:lang w:val="it-IT"/>
                    </w:rPr>
                  </w:pPr>
                </w:p>
              </w:tc>
            </w:tr>
            <w:tr w:rsidR="000E2612" w:rsidRPr="000D12A7" w14:paraId="589B0D9A" w14:textId="77777777" w:rsidTr="004F5047">
              <w:tc>
                <w:tcPr>
                  <w:tcW w:w="1384" w:type="dxa"/>
                  <w:tcBorders>
                    <w:top w:val="single" w:sz="4" w:space="0" w:color="000000"/>
                    <w:left w:val="single" w:sz="4" w:space="0" w:color="000000"/>
                    <w:bottom w:val="single" w:sz="4" w:space="0" w:color="000000"/>
                    <w:right w:val="single" w:sz="4" w:space="0" w:color="000000"/>
                  </w:tcBorders>
                  <w:shd w:val="clear" w:color="auto" w:fill="FFE599"/>
                </w:tcPr>
                <w:p w14:paraId="42BEFADC" w14:textId="77777777" w:rsidR="000E2612" w:rsidRPr="000D12A7" w:rsidRDefault="000E2612" w:rsidP="004F5047">
                  <w:pPr>
                    <w:jc w:val="center"/>
                    <w:rPr>
                      <w:bCs/>
                    </w:rPr>
                  </w:pPr>
                </w:p>
              </w:tc>
              <w:tc>
                <w:tcPr>
                  <w:tcW w:w="1741" w:type="dxa"/>
                  <w:tcBorders>
                    <w:top w:val="single" w:sz="4" w:space="0" w:color="000000"/>
                    <w:left w:val="single" w:sz="4" w:space="0" w:color="000000"/>
                    <w:bottom w:val="single" w:sz="4" w:space="0" w:color="000000"/>
                    <w:right w:val="single" w:sz="4" w:space="0" w:color="000000"/>
                  </w:tcBorders>
                  <w:shd w:val="clear" w:color="auto" w:fill="FFE599"/>
                  <w:hideMark/>
                </w:tcPr>
                <w:p w14:paraId="33AA9A19" w14:textId="77777777" w:rsidR="000E2612" w:rsidRPr="000D12A7" w:rsidRDefault="000E2612" w:rsidP="004F5047">
                  <w:pPr>
                    <w:jc w:val="cente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F7CAAC"/>
                  <w:hideMark/>
                </w:tcPr>
                <w:p w14:paraId="32E67232" w14:textId="77777777" w:rsidR="000E2612" w:rsidRPr="000D12A7" w:rsidRDefault="000E2612" w:rsidP="004F5047">
                  <w:pPr>
                    <w:jc w:val="center"/>
                    <w:rPr>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FFE599"/>
                </w:tcPr>
                <w:p w14:paraId="4DB7BC15" w14:textId="77777777" w:rsidR="000E2612" w:rsidRPr="00513BB4" w:rsidRDefault="000E2612" w:rsidP="004F5047">
                  <w:pPr>
                    <w:jc w:val="center"/>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1CB75C41" w14:textId="77777777" w:rsidR="000E2612" w:rsidRPr="000D12A7" w:rsidRDefault="000E2612" w:rsidP="004F5047">
                  <w:pPr>
                    <w:jc w:val="center"/>
                    <w:rPr>
                      <w:bCs/>
                    </w:rPr>
                  </w:pPr>
                </w:p>
              </w:tc>
              <w:tc>
                <w:tcPr>
                  <w:tcW w:w="1370" w:type="dxa"/>
                  <w:tcBorders>
                    <w:top w:val="single" w:sz="4" w:space="0" w:color="000000"/>
                    <w:left w:val="single" w:sz="4" w:space="0" w:color="000000"/>
                    <w:bottom w:val="single" w:sz="4" w:space="0" w:color="000000"/>
                    <w:right w:val="single" w:sz="4" w:space="0" w:color="000000"/>
                  </w:tcBorders>
                  <w:shd w:val="clear" w:color="auto" w:fill="B4C6E7"/>
                </w:tcPr>
                <w:p w14:paraId="415AEF4C" w14:textId="77777777" w:rsidR="000E2612" w:rsidRPr="000D12A7" w:rsidRDefault="000E2612" w:rsidP="004F5047">
                  <w:pPr>
                    <w:jc w:val="center"/>
                    <w:rPr>
                      <w:bCs/>
                    </w:rPr>
                  </w:pPr>
                </w:p>
              </w:tc>
            </w:tr>
            <w:tr w:rsidR="000E2612" w:rsidRPr="000D12A7" w14:paraId="2220A045" w14:textId="77777777" w:rsidTr="004F5047">
              <w:trPr>
                <w:trHeight w:val="527"/>
              </w:trPr>
              <w:tc>
                <w:tcPr>
                  <w:tcW w:w="1384" w:type="dxa"/>
                  <w:tcBorders>
                    <w:top w:val="single" w:sz="4" w:space="0" w:color="000000"/>
                    <w:left w:val="single" w:sz="4" w:space="0" w:color="000000"/>
                    <w:bottom w:val="single" w:sz="4" w:space="0" w:color="000000"/>
                    <w:right w:val="single" w:sz="4" w:space="0" w:color="000000"/>
                  </w:tcBorders>
                  <w:shd w:val="clear" w:color="auto" w:fill="FFE599"/>
                </w:tcPr>
                <w:p w14:paraId="4F65A25D" w14:textId="77777777" w:rsidR="000E2612" w:rsidRPr="00C011C4" w:rsidRDefault="000E2612" w:rsidP="004F5047">
                  <w:pPr>
                    <w:jc w:val="center"/>
                    <w:rPr>
                      <w:b/>
                      <w:bCs/>
                    </w:rPr>
                  </w:pPr>
                </w:p>
              </w:tc>
              <w:tc>
                <w:tcPr>
                  <w:tcW w:w="1741" w:type="dxa"/>
                  <w:tcBorders>
                    <w:top w:val="single" w:sz="4" w:space="0" w:color="000000"/>
                    <w:left w:val="single" w:sz="4" w:space="0" w:color="000000"/>
                    <w:bottom w:val="single" w:sz="4" w:space="0" w:color="000000"/>
                    <w:right w:val="single" w:sz="4" w:space="0" w:color="000000"/>
                  </w:tcBorders>
                  <w:shd w:val="clear" w:color="auto" w:fill="FFE599"/>
                </w:tcPr>
                <w:p w14:paraId="0912A653" w14:textId="77777777" w:rsidR="000E2612" w:rsidRPr="000D12A7" w:rsidRDefault="000E2612" w:rsidP="004F5047">
                  <w:pPr>
                    <w:rPr>
                      <w:bCs/>
                    </w:rPr>
                  </w:pPr>
                </w:p>
                <w:p w14:paraId="2B837E25" w14:textId="77777777" w:rsidR="000E2612" w:rsidRPr="00C011C4" w:rsidRDefault="000E2612" w:rsidP="004F5047">
                  <w:pPr>
                    <w:jc w:val="center"/>
                    <w:rPr>
                      <w:b/>
                      <w:bCs/>
                    </w:rPr>
                  </w:pPr>
                  <w:r>
                    <w:rPr>
                      <w:b/>
                      <w:bCs/>
                    </w:rPr>
                    <w:t>1115</w:t>
                  </w:r>
                </w:p>
                <w:p w14:paraId="6E8B098F" w14:textId="77777777" w:rsidR="000E2612" w:rsidRPr="000D12A7" w:rsidRDefault="000E2612" w:rsidP="004F5047">
                  <w:pPr>
                    <w:rPr>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F7CAAC"/>
                </w:tcPr>
                <w:p w14:paraId="66FAB506" w14:textId="77777777" w:rsidR="000E2612" w:rsidRPr="000D12A7" w:rsidRDefault="000E2612" w:rsidP="004F5047">
                  <w:pPr>
                    <w:jc w:val="center"/>
                    <w:rPr>
                      <w:bCs/>
                    </w:rPr>
                  </w:pPr>
                </w:p>
                <w:p w14:paraId="3AFF8D9B" w14:textId="77777777" w:rsidR="000E2612" w:rsidRPr="00C011C4" w:rsidRDefault="000E2612" w:rsidP="004F5047">
                  <w:pPr>
                    <w:jc w:val="center"/>
                    <w:rPr>
                      <w:b/>
                      <w:bCs/>
                    </w:rPr>
                  </w:pPr>
                  <w:r>
                    <w:rPr>
                      <w:b/>
                      <w:bCs/>
                    </w:rPr>
                    <w:t>51</w:t>
                  </w:r>
                </w:p>
                <w:p w14:paraId="78E858C2" w14:textId="77777777" w:rsidR="000E2612" w:rsidRPr="000D12A7" w:rsidRDefault="000E2612" w:rsidP="004F5047">
                  <w:pPr>
                    <w:jc w:val="center"/>
                    <w:rPr>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FFE599"/>
                </w:tcPr>
                <w:p w14:paraId="04A2086F" w14:textId="77777777" w:rsidR="000E2612" w:rsidRPr="00513BB4" w:rsidRDefault="000E2612" w:rsidP="004F5047">
                  <w:pPr>
                    <w:jc w:val="center"/>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572A4AD6" w14:textId="77777777" w:rsidR="000E2612" w:rsidRPr="000D12A7" w:rsidRDefault="000E2612" w:rsidP="004F5047">
                  <w:pPr>
                    <w:jc w:val="center"/>
                    <w:rPr>
                      <w:bCs/>
                    </w:rPr>
                  </w:pPr>
                </w:p>
                <w:p w14:paraId="0C85DCA5" w14:textId="77777777" w:rsidR="000E2612" w:rsidRDefault="000E2612" w:rsidP="004F5047">
                  <w:pPr>
                    <w:jc w:val="center"/>
                    <w:rPr>
                      <w:b/>
                      <w:bCs/>
                    </w:rPr>
                  </w:pPr>
                  <w:r>
                    <w:rPr>
                      <w:b/>
                      <w:bCs/>
                    </w:rPr>
                    <w:t>871</w:t>
                  </w:r>
                </w:p>
                <w:p w14:paraId="066E64CF" w14:textId="77777777" w:rsidR="000E2612" w:rsidRPr="000D12A7" w:rsidRDefault="000E2612" w:rsidP="004F5047">
                  <w:pPr>
                    <w:rPr>
                      <w:bCs/>
                    </w:rPr>
                  </w:pPr>
                </w:p>
              </w:tc>
              <w:tc>
                <w:tcPr>
                  <w:tcW w:w="1370" w:type="dxa"/>
                  <w:tcBorders>
                    <w:top w:val="single" w:sz="4" w:space="0" w:color="000000"/>
                    <w:left w:val="single" w:sz="4" w:space="0" w:color="000000"/>
                    <w:bottom w:val="single" w:sz="4" w:space="0" w:color="000000"/>
                    <w:right w:val="single" w:sz="4" w:space="0" w:color="000000"/>
                  </w:tcBorders>
                  <w:shd w:val="clear" w:color="auto" w:fill="B4C6E7"/>
                </w:tcPr>
                <w:p w14:paraId="541E1BE2" w14:textId="77777777" w:rsidR="000E2612" w:rsidRPr="000D0269" w:rsidRDefault="000E2612" w:rsidP="004F5047">
                  <w:pPr>
                    <w:jc w:val="center"/>
                    <w:rPr>
                      <w:b/>
                      <w:bCs/>
                    </w:rPr>
                  </w:pPr>
                </w:p>
              </w:tc>
            </w:tr>
          </w:tbl>
          <w:p w14:paraId="58B13182" w14:textId="77777777" w:rsidR="000E2612" w:rsidRDefault="000E2612" w:rsidP="004F5047">
            <w:pPr>
              <w:jc w:val="both"/>
            </w:pPr>
          </w:p>
          <w:p w14:paraId="20C53C25" w14:textId="77777777" w:rsidR="000E2612" w:rsidRPr="000D12A7" w:rsidRDefault="000E2612" w:rsidP="004F5047">
            <w:pPr>
              <w:jc w:val="both"/>
            </w:pPr>
            <w:r>
              <w:t xml:space="preserve">      </w:t>
            </w:r>
          </w:p>
        </w:tc>
      </w:tr>
    </w:tbl>
    <w:p w14:paraId="4229CB2C" w14:textId="77777777" w:rsidR="000E2612" w:rsidRDefault="000E2612" w:rsidP="000E2612"/>
    <w:p w14:paraId="5864347E" w14:textId="77777777" w:rsidR="000E2612" w:rsidRDefault="000E2612" w:rsidP="000E2612"/>
    <w:p w14:paraId="173EB9FD" w14:textId="77777777" w:rsidR="000E2612" w:rsidRDefault="000E2612" w:rsidP="000E2612"/>
    <w:p w14:paraId="5C71EE2F" w14:textId="77777777" w:rsidR="000E2612" w:rsidRDefault="000E2612" w:rsidP="000E2612"/>
    <w:p w14:paraId="19CB61A9" w14:textId="77777777" w:rsidR="000E2612" w:rsidRDefault="000E2612" w:rsidP="000E2612">
      <w:pPr>
        <w:ind w:left="5040" w:firstLine="720"/>
        <w:jc w:val="both"/>
      </w:pPr>
      <w:r w:rsidRPr="000D12A7">
        <w:t>Pročelnic</w:t>
      </w:r>
      <w:r>
        <w:t>a</w:t>
      </w:r>
    </w:p>
    <w:p w14:paraId="2A6E490B" w14:textId="77777777" w:rsidR="000E2612" w:rsidRPr="000D12A7" w:rsidRDefault="000E2612" w:rsidP="000E2612">
      <w:pPr>
        <w:ind w:left="5040"/>
        <w:jc w:val="both"/>
      </w:pPr>
      <w:r>
        <w:t xml:space="preserve">Teresa Marion </w:t>
      </w:r>
      <w:proofErr w:type="spellStart"/>
      <w:r>
        <w:t>dipl.ing.građ</w:t>
      </w:r>
      <w:proofErr w:type="spellEnd"/>
      <w:r>
        <w:t>.</w:t>
      </w:r>
    </w:p>
    <w:p w14:paraId="63F4EAC2" w14:textId="77777777" w:rsidR="000E2612" w:rsidRPr="000D12A7" w:rsidRDefault="000E2612" w:rsidP="000E2612">
      <w:pPr>
        <w:jc w:val="both"/>
      </w:pPr>
      <w:r w:rsidRPr="000D12A7">
        <w:t xml:space="preserve">                                                               </w:t>
      </w:r>
      <w:r>
        <w:t xml:space="preserve">                               </w:t>
      </w:r>
      <w:r w:rsidRPr="000D12A7">
        <w:t xml:space="preserve"> </w:t>
      </w:r>
      <w:r>
        <w:t xml:space="preserve">      </w:t>
      </w:r>
    </w:p>
    <w:p w14:paraId="45DF046B" w14:textId="77777777" w:rsidR="000E2612" w:rsidRDefault="000E2612" w:rsidP="000E2612"/>
    <w:p w14:paraId="17B964F3" w14:textId="77777777" w:rsidR="000E2612" w:rsidRDefault="000E2612" w:rsidP="000E2612"/>
    <w:p w14:paraId="3E627D38" w14:textId="77777777" w:rsidR="000E2612" w:rsidRDefault="000E2612" w:rsidP="000E2612"/>
    <w:p w14:paraId="636A96FF" w14:textId="77777777" w:rsidR="000E2612" w:rsidRPr="000D12A7" w:rsidRDefault="000E2612" w:rsidP="000E2612">
      <w:pPr>
        <w:jc w:val="both"/>
      </w:pPr>
      <w:r w:rsidRPr="000D12A7">
        <w:t xml:space="preserve">                                                                </w:t>
      </w:r>
      <w:r w:rsidRPr="000D12A7">
        <w:tab/>
      </w:r>
      <w:r w:rsidRPr="000D12A7">
        <w:tab/>
      </w:r>
      <w:r w:rsidRPr="000D12A7">
        <w:tab/>
      </w:r>
      <w:r w:rsidRPr="000D12A7">
        <w:tab/>
      </w:r>
      <w:r>
        <w:tab/>
      </w:r>
      <w:r>
        <w:tab/>
      </w:r>
      <w:r>
        <w:tab/>
      </w:r>
      <w:r>
        <w:tab/>
      </w:r>
      <w:r>
        <w:tab/>
      </w:r>
      <w:r>
        <w:tab/>
      </w:r>
      <w:r w:rsidRPr="000D12A7">
        <w:tab/>
      </w:r>
    </w:p>
    <w:p w14:paraId="0B2FA3AF" w14:textId="77777777" w:rsidR="000E2612" w:rsidRPr="000D12A7" w:rsidRDefault="000E2612" w:rsidP="000E2612">
      <w:pPr>
        <w:jc w:val="both"/>
      </w:pPr>
    </w:p>
    <w:p w14:paraId="771EB82B" w14:textId="708C3537" w:rsidR="000E2612" w:rsidRDefault="000E2612" w:rsidP="003C2E44">
      <w:pPr>
        <w:jc w:val="center"/>
        <w:rPr>
          <w:b/>
        </w:rPr>
      </w:pPr>
    </w:p>
    <w:p w14:paraId="4DE278E3" w14:textId="04448AB0" w:rsidR="000E2612" w:rsidRDefault="000E2612" w:rsidP="003C2E44">
      <w:pPr>
        <w:jc w:val="center"/>
        <w:rPr>
          <w:b/>
        </w:rPr>
      </w:pPr>
    </w:p>
    <w:p w14:paraId="54893CD5" w14:textId="77777777" w:rsidR="000E2612" w:rsidRPr="000E2612" w:rsidRDefault="000E2612" w:rsidP="003C2E44">
      <w:pPr>
        <w:jc w:val="center"/>
        <w:rPr>
          <w:bCs/>
        </w:rPr>
      </w:pPr>
    </w:p>
    <w:p w14:paraId="57AFE910" w14:textId="77777777" w:rsidR="007E3E09" w:rsidRPr="009C02DC" w:rsidRDefault="007E3E09" w:rsidP="00F80C5E">
      <w:pPr>
        <w:rPr>
          <w:b/>
          <w:bCs/>
          <w:color w:val="FF0000"/>
          <w:lang w:eastAsia="en-US"/>
        </w:rPr>
      </w:pPr>
    </w:p>
    <w:p w14:paraId="1A5ABA9A" w14:textId="1696FBE2" w:rsidR="003C2E44" w:rsidRPr="009C02DC" w:rsidRDefault="003C2E44" w:rsidP="003C2E44">
      <w:pPr>
        <w:jc w:val="both"/>
        <w:rPr>
          <w:color w:val="FF0000"/>
          <w:lang w:eastAsia="en-US"/>
        </w:rPr>
      </w:pPr>
      <w:r w:rsidRPr="009C02DC">
        <w:rPr>
          <w:color w:val="FF0000"/>
          <w:lang w:eastAsia="en-US"/>
        </w:rPr>
        <w:t xml:space="preserve">                                                                                               </w:t>
      </w:r>
    </w:p>
    <w:tbl>
      <w:tblPr>
        <w:tblW w:w="0" w:type="auto"/>
        <w:tblLayout w:type="fixed"/>
        <w:tblLook w:val="0000" w:firstRow="0" w:lastRow="0" w:firstColumn="0" w:lastColumn="0" w:noHBand="0" w:noVBand="0"/>
      </w:tblPr>
      <w:tblGrid>
        <w:gridCol w:w="3652"/>
        <w:gridCol w:w="567"/>
      </w:tblGrid>
      <w:tr w:rsidR="00F80C5E" w:rsidRPr="00676F67" w14:paraId="759FF731" w14:textId="77777777" w:rsidTr="004F5047">
        <w:trPr>
          <w:gridAfter w:val="1"/>
          <w:wAfter w:w="567" w:type="dxa"/>
          <w:cantSplit/>
        </w:trPr>
        <w:tc>
          <w:tcPr>
            <w:tcW w:w="3652" w:type="dxa"/>
          </w:tcPr>
          <w:p w14:paraId="4A18995F" w14:textId="77777777" w:rsidR="00F80C5E" w:rsidRPr="00676F67" w:rsidRDefault="00F80C5E" w:rsidP="004F5047">
            <w:pPr>
              <w:jc w:val="center"/>
              <w:rPr>
                <w:b/>
              </w:rPr>
            </w:pPr>
            <w:r w:rsidRPr="00676F67">
              <w:rPr>
                <w:lang w:val="de-DE"/>
              </w:rPr>
              <w:lastRenderedPageBreak/>
              <w:t xml:space="preserve">   </w:t>
            </w:r>
            <w:r w:rsidRPr="00676F67">
              <w:rPr>
                <w:b/>
              </w:rPr>
              <w:br w:type="page"/>
            </w:r>
            <w:r w:rsidRPr="00676F67">
              <w:rPr>
                <w:b/>
                <w:noProof/>
              </w:rPr>
              <w:drawing>
                <wp:inline distT="0" distB="0" distL="0" distR="0" wp14:anchorId="0CB3CC26" wp14:editId="68AB8C4B">
                  <wp:extent cx="504825" cy="628650"/>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6"/>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14:paraId="2CC0A5A8" w14:textId="77777777" w:rsidR="00F80C5E" w:rsidRPr="00676F67" w:rsidRDefault="00F80C5E" w:rsidP="004F5047">
            <w:pPr>
              <w:jc w:val="center"/>
            </w:pPr>
            <w:r w:rsidRPr="00676F67">
              <w:rPr>
                <w:b/>
              </w:rPr>
              <w:t>REPUBLIKA HRVATSKA</w:t>
            </w:r>
          </w:p>
        </w:tc>
      </w:tr>
      <w:tr w:rsidR="00F80C5E" w:rsidRPr="00676F67" w14:paraId="34551506" w14:textId="77777777" w:rsidTr="004F5047">
        <w:trPr>
          <w:gridAfter w:val="1"/>
          <w:wAfter w:w="567" w:type="dxa"/>
          <w:cantSplit/>
        </w:trPr>
        <w:tc>
          <w:tcPr>
            <w:tcW w:w="3652" w:type="dxa"/>
          </w:tcPr>
          <w:p w14:paraId="14DB18DA" w14:textId="77777777" w:rsidR="00F80C5E" w:rsidRPr="00676F67" w:rsidRDefault="00F80C5E" w:rsidP="004F5047">
            <w:pPr>
              <w:jc w:val="center"/>
              <w:rPr>
                <w:b/>
              </w:rPr>
            </w:pPr>
            <w:r w:rsidRPr="00676F67">
              <w:rPr>
                <w:b/>
              </w:rPr>
              <w:t>ISTARSKA ŽUPANIJA</w:t>
            </w:r>
          </w:p>
        </w:tc>
      </w:tr>
      <w:tr w:rsidR="00F80C5E" w:rsidRPr="00676F67" w14:paraId="4F988300" w14:textId="77777777" w:rsidTr="004F5047">
        <w:trPr>
          <w:gridAfter w:val="1"/>
          <w:wAfter w:w="567" w:type="dxa"/>
          <w:cantSplit/>
        </w:trPr>
        <w:tc>
          <w:tcPr>
            <w:tcW w:w="3652" w:type="dxa"/>
          </w:tcPr>
          <w:p w14:paraId="3F145900" w14:textId="77777777" w:rsidR="00F80C5E" w:rsidRPr="00676F67" w:rsidRDefault="00F80C5E" w:rsidP="004F5047">
            <w:pPr>
              <w:jc w:val="both"/>
              <w:rPr>
                <w:b/>
              </w:rPr>
            </w:pPr>
            <w:r w:rsidRPr="00676F67">
              <w:rPr>
                <w:b/>
              </w:rPr>
              <w:t xml:space="preserve">    GRAD POREČ - PARENZO </w:t>
            </w:r>
          </w:p>
          <w:p w14:paraId="0AA73C54" w14:textId="77777777" w:rsidR="00F80C5E" w:rsidRPr="00676F67" w:rsidRDefault="00F80C5E" w:rsidP="004F5047">
            <w:pPr>
              <w:jc w:val="both"/>
              <w:rPr>
                <w:b/>
              </w:rPr>
            </w:pPr>
            <w:r w:rsidRPr="00676F67">
              <w:rPr>
                <w:b/>
              </w:rPr>
              <w:t>CITTÀ DI POREČ - PARENZO</w:t>
            </w:r>
          </w:p>
          <w:p w14:paraId="4CC22880" w14:textId="77777777" w:rsidR="00F80C5E" w:rsidRPr="00676F67" w:rsidRDefault="00F80C5E" w:rsidP="004F5047">
            <w:pPr>
              <w:jc w:val="center"/>
              <w:rPr>
                <w:b/>
              </w:rPr>
            </w:pPr>
            <w:r w:rsidRPr="00676F67">
              <w:rPr>
                <w:b/>
              </w:rPr>
              <w:t>Gradsko vijeće</w:t>
            </w:r>
          </w:p>
        </w:tc>
      </w:tr>
      <w:tr w:rsidR="00F80C5E" w:rsidRPr="009C02DC" w14:paraId="2E217BA5" w14:textId="77777777" w:rsidTr="004F5047">
        <w:trPr>
          <w:cantSplit/>
        </w:trPr>
        <w:tc>
          <w:tcPr>
            <w:tcW w:w="4219" w:type="dxa"/>
            <w:gridSpan w:val="2"/>
          </w:tcPr>
          <w:p w14:paraId="28E6824D" w14:textId="77777777" w:rsidR="00F80C5E" w:rsidRPr="00676F67" w:rsidRDefault="00F80C5E" w:rsidP="004F5047">
            <w:pPr>
              <w:jc w:val="both"/>
              <w:rPr>
                <w:b/>
              </w:rPr>
            </w:pPr>
            <w:r w:rsidRPr="00676F67">
              <w:rPr>
                <w:b/>
              </w:rPr>
              <w:t xml:space="preserve">KLASA: </w:t>
            </w:r>
          </w:p>
        </w:tc>
      </w:tr>
      <w:tr w:rsidR="00F80C5E" w:rsidRPr="009C02DC" w14:paraId="407F670B" w14:textId="77777777" w:rsidTr="004F5047">
        <w:trPr>
          <w:cantSplit/>
        </w:trPr>
        <w:tc>
          <w:tcPr>
            <w:tcW w:w="4219" w:type="dxa"/>
            <w:gridSpan w:val="2"/>
          </w:tcPr>
          <w:p w14:paraId="55914135" w14:textId="128CDE36" w:rsidR="00F80C5E" w:rsidRPr="00676F67" w:rsidRDefault="00F80C5E" w:rsidP="004F5047">
            <w:pPr>
              <w:jc w:val="both"/>
              <w:rPr>
                <w:b/>
              </w:rPr>
            </w:pPr>
            <w:r w:rsidRPr="00676F67">
              <w:rPr>
                <w:b/>
              </w:rPr>
              <w:t xml:space="preserve">URBROJ: </w:t>
            </w:r>
          </w:p>
        </w:tc>
      </w:tr>
      <w:tr w:rsidR="00F80C5E" w:rsidRPr="009C02DC" w14:paraId="23C53540" w14:textId="77777777" w:rsidTr="004F5047">
        <w:trPr>
          <w:cantSplit/>
        </w:trPr>
        <w:tc>
          <w:tcPr>
            <w:tcW w:w="4219" w:type="dxa"/>
            <w:gridSpan w:val="2"/>
          </w:tcPr>
          <w:p w14:paraId="72A0F433" w14:textId="77777777" w:rsidR="00F80C5E" w:rsidRPr="00676F67" w:rsidRDefault="00F80C5E" w:rsidP="004F5047">
            <w:pPr>
              <w:ind w:right="-675"/>
              <w:jc w:val="both"/>
              <w:rPr>
                <w:b/>
              </w:rPr>
            </w:pPr>
            <w:r w:rsidRPr="00676F67">
              <w:rPr>
                <w:b/>
              </w:rPr>
              <w:t xml:space="preserve">Poreč-Parenzo, </w:t>
            </w:r>
          </w:p>
        </w:tc>
      </w:tr>
    </w:tbl>
    <w:p w14:paraId="5F98A14E" w14:textId="77777777" w:rsidR="00F80C5E" w:rsidRPr="009C02DC" w:rsidRDefault="00F80C5E" w:rsidP="00F80C5E">
      <w:pPr>
        <w:jc w:val="center"/>
        <w:rPr>
          <w:color w:val="FF0000"/>
        </w:rPr>
      </w:pPr>
    </w:p>
    <w:p w14:paraId="7D710AFE" w14:textId="77777777" w:rsidR="00F80C5E" w:rsidRPr="00676F67" w:rsidRDefault="00F80C5E" w:rsidP="00F80C5E">
      <w:pPr>
        <w:jc w:val="center"/>
      </w:pPr>
    </w:p>
    <w:p w14:paraId="74BFB46C" w14:textId="77777777" w:rsidR="00F80C5E" w:rsidRPr="00676F67" w:rsidRDefault="00F80C5E" w:rsidP="00F80C5E">
      <w:pPr>
        <w:ind w:right="426" w:firstLine="708"/>
        <w:jc w:val="both"/>
      </w:pPr>
      <w:r w:rsidRPr="00676F67">
        <w:t>Na temelju članka 41. Statuta Grada Poreča-Parenzo („Službeni glasnik Grada Poreča-Parenzo“ broj 2/13, 10/18, 2/21 i 12/24) Gradsko vijeće Grada Poreča-Parenzo je, na sjednici održanoj ................ 202</w:t>
      </w:r>
      <w:r>
        <w:t>6</w:t>
      </w:r>
      <w:r w:rsidRPr="00676F67">
        <w:t>. godine, donijelo je sljedeću</w:t>
      </w:r>
    </w:p>
    <w:p w14:paraId="797980B4" w14:textId="77777777" w:rsidR="00F80C5E" w:rsidRPr="00676F67" w:rsidRDefault="00F80C5E" w:rsidP="00F80C5E">
      <w:pPr>
        <w:ind w:firstLine="708"/>
        <w:jc w:val="both"/>
      </w:pPr>
    </w:p>
    <w:p w14:paraId="454B61C4" w14:textId="77777777" w:rsidR="00F80C5E" w:rsidRPr="003802EB" w:rsidRDefault="00F80C5E" w:rsidP="00F80C5E">
      <w:pPr>
        <w:jc w:val="center"/>
        <w:rPr>
          <w:b/>
          <w:bCs/>
        </w:rPr>
      </w:pPr>
      <w:r w:rsidRPr="003802EB">
        <w:rPr>
          <w:b/>
          <w:bCs/>
        </w:rPr>
        <w:t>ODLUKU</w:t>
      </w:r>
    </w:p>
    <w:p w14:paraId="77F27717" w14:textId="77777777" w:rsidR="00F80C5E" w:rsidRPr="003802EB" w:rsidRDefault="00F80C5E" w:rsidP="00F80C5E">
      <w:pPr>
        <w:jc w:val="center"/>
        <w:rPr>
          <w:b/>
          <w:bCs/>
        </w:rPr>
      </w:pPr>
      <w:r w:rsidRPr="003802EB">
        <w:rPr>
          <w:b/>
          <w:bCs/>
        </w:rPr>
        <w:t>o prihvaćanju Izvješća Gradonačelnika o radu</w:t>
      </w:r>
    </w:p>
    <w:p w14:paraId="2BCF93DC" w14:textId="77777777" w:rsidR="00F80C5E" w:rsidRPr="003802EB" w:rsidRDefault="00F80C5E" w:rsidP="00F80C5E">
      <w:pPr>
        <w:jc w:val="center"/>
        <w:rPr>
          <w:b/>
          <w:bCs/>
        </w:rPr>
      </w:pPr>
      <w:r w:rsidRPr="003802EB">
        <w:rPr>
          <w:b/>
          <w:bCs/>
        </w:rPr>
        <w:t>za razdoblje srpanj - prosinac</w:t>
      </w:r>
      <w:r w:rsidRPr="003802EB">
        <w:rPr>
          <w:b/>
        </w:rPr>
        <w:t xml:space="preserve"> 2025</w:t>
      </w:r>
      <w:r w:rsidRPr="003802EB">
        <w:rPr>
          <w:b/>
          <w:bCs/>
        </w:rPr>
        <w:t>. godine</w:t>
      </w:r>
    </w:p>
    <w:p w14:paraId="556824FB" w14:textId="77777777" w:rsidR="00F80C5E" w:rsidRPr="009C02DC" w:rsidRDefault="00F80C5E" w:rsidP="00F80C5E">
      <w:pPr>
        <w:jc w:val="center"/>
        <w:rPr>
          <w:b/>
          <w:bCs/>
          <w:color w:val="FF0000"/>
        </w:rPr>
      </w:pPr>
    </w:p>
    <w:p w14:paraId="175F84A8" w14:textId="77777777" w:rsidR="00F80C5E" w:rsidRPr="009128B2" w:rsidRDefault="00F80C5E" w:rsidP="00F80C5E">
      <w:pPr>
        <w:jc w:val="center"/>
        <w:rPr>
          <w:b/>
          <w:bCs/>
        </w:rPr>
      </w:pPr>
      <w:r w:rsidRPr="009128B2">
        <w:rPr>
          <w:b/>
          <w:bCs/>
        </w:rPr>
        <w:t>Članak 1.</w:t>
      </w:r>
    </w:p>
    <w:p w14:paraId="4670E1D8" w14:textId="77777777" w:rsidR="00F80C5E" w:rsidRPr="009128B2" w:rsidRDefault="00F80C5E" w:rsidP="00F80C5E">
      <w:pPr>
        <w:ind w:right="426" w:firstLine="708"/>
      </w:pPr>
      <w:r w:rsidRPr="009128B2">
        <w:rPr>
          <w:bCs/>
        </w:rPr>
        <w:t>Prihvaća se I</w:t>
      </w:r>
      <w:r w:rsidRPr="009128B2">
        <w:t>zvješće Gradonačelnika Grada Poreča-Parenzo o radu za razdoblje srpanj – prosinac 202</w:t>
      </w:r>
      <w:r>
        <w:t>5</w:t>
      </w:r>
      <w:r w:rsidRPr="009128B2">
        <w:t>. godine.</w:t>
      </w:r>
    </w:p>
    <w:p w14:paraId="7394F9E0" w14:textId="77777777" w:rsidR="00F80C5E" w:rsidRPr="009C02DC" w:rsidRDefault="00F80C5E" w:rsidP="00F80C5E">
      <w:pPr>
        <w:rPr>
          <w:color w:val="FF0000"/>
        </w:rPr>
      </w:pPr>
    </w:p>
    <w:p w14:paraId="3543017C" w14:textId="77777777" w:rsidR="00F80C5E" w:rsidRPr="009128B2" w:rsidRDefault="00F80C5E" w:rsidP="00F80C5E">
      <w:pPr>
        <w:jc w:val="center"/>
        <w:rPr>
          <w:b/>
          <w:bCs/>
        </w:rPr>
      </w:pPr>
      <w:r w:rsidRPr="009128B2">
        <w:rPr>
          <w:b/>
          <w:bCs/>
        </w:rPr>
        <w:t>Članak 2.</w:t>
      </w:r>
    </w:p>
    <w:p w14:paraId="669CB64E" w14:textId="77777777" w:rsidR="00F80C5E" w:rsidRPr="009128B2" w:rsidRDefault="00F80C5E" w:rsidP="00F80C5E">
      <w:pPr>
        <w:ind w:right="426" w:firstLine="708"/>
      </w:pPr>
      <w:r w:rsidRPr="009128B2">
        <w:t>Ova Odluka stupa na snagu osmog dana od dana objave u „Službenom glasniku Grada Poreča-Parenzo“.</w:t>
      </w:r>
    </w:p>
    <w:tbl>
      <w:tblPr>
        <w:tblStyle w:val="Reetkatablice"/>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tblGrid>
      <w:tr w:rsidR="00F80C5E" w:rsidRPr="009128B2" w14:paraId="279D1898" w14:textId="77777777" w:rsidTr="004633A7">
        <w:tc>
          <w:tcPr>
            <w:tcW w:w="2828" w:type="dxa"/>
          </w:tcPr>
          <w:p w14:paraId="250ABA62" w14:textId="77777777" w:rsidR="00F80C5E" w:rsidRPr="00F80C5E" w:rsidRDefault="00F80C5E" w:rsidP="004F5047">
            <w:pPr>
              <w:rPr>
                <w:b/>
                <w:bCs/>
              </w:rPr>
            </w:pPr>
          </w:p>
        </w:tc>
      </w:tr>
      <w:tr w:rsidR="00F80C5E" w:rsidRPr="009128B2" w14:paraId="3D4CCDC0" w14:textId="77777777" w:rsidTr="004633A7">
        <w:tc>
          <w:tcPr>
            <w:tcW w:w="2828" w:type="dxa"/>
          </w:tcPr>
          <w:p w14:paraId="50C554A3" w14:textId="77777777" w:rsidR="00F80C5E" w:rsidRPr="00F80C5E" w:rsidRDefault="00F80C5E" w:rsidP="004F5047">
            <w:pPr>
              <w:jc w:val="center"/>
              <w:rPr>
                <w:b/>
                <w:bCs/>
              </w:rPr>
            </w:pPr>
            <w:r w:rsidRPr="00F80C5E">
              <w:rPr>
                <w:b/>
                <w:bCs/>
              </w:rPr>
              <w:t>PREDSJEDNIK</w:t>
            </w:r>
          </w:p>
        </w:tc>
      </w:tr>
      <w:tr w:rsidR="00F80C5E" w:rsidRPr="009128B2" w14:paraId="706234ED" w14:textId="77777777" w:rsidTr="004633A7">
        <w:tc>
          <w:tcPr>
            <w:tcW w:w="2828" w:type="dxa"/>
          </w:tcPr>
          <w:p w14:paraId="467E251A" w14:textId="77777777" w:rsidR="00F80C5E" w:rsidRPr="00F80C5E" w:rsidRDefault="00F80C5E" w:rsidP="004F5047">
            <w:pPr>
              <w:jc w:val="center"/>
              <w:rPr>
                <w:b/>
                <w:bCs/>
              </w:rPr>
            </w:pPr>
            <w:r w:rsidRPr="00F80C5E">
              <w:rPr>
                <w:b/>
                <w:bCs/>
              </w:rPr>
              <w:t>GRADSKOG VIJEĆA</w:t>
            </w:r>
          </w:p>
        </w:tc>
      </w:tr>
      <w:tr w:rsidR="00F80C5E" w:rsidRPr="009128B2" w14:paraId="39170069" w14:textId="77777777" w:rsidTr="004633A7">
        <w:tc>
          <w:tcPr>
            <w:tcW w:w="2828" w:type="dxa"/>
          </w:tcPr>
          <w:p w14:paraId="02956A2D" w14:textId="77777777" w:rsidR="00F80C5E" w:rsidRPr="00F80C5E" w:rsidRDefault="00F80C5E" w:rsidP="004F5047">
            <w:pPr>
              <w:jc w:val="center"/>
              <w:rPr>
                <w:b/>
                <w:bCs/>
              </w:rPr>
            </w:pPr>
            <w:r w:rsidRPr="00F80C5E">
              <w:rPr>
                <w:b/>
                <w:bCs/>
              </w:rPr>
              <w:t>Elio Štifanić</w:t>
            </w:r>
          </w:p>
        </w:tc>
      </w:tr>
    </w:tbl>
    <w:p w14:paraId="4277A19A" w14:textId="77777777" w:rsidR="00F80C5E" w:rsidRPr="009C02DC" w:rsidRDefault="00F80C5E" w:rsidP="00F80C5E">
      <w:pPr>
        <w:ind w:left="4248"/>
        <w:jc w:val="center"/>
        <w:rPr>
          <w:b/>
          <w:bCs/>
          <w:color w:val="FF0000"/>
        </w:rPr>
      </w:pPr>
    </w:p>
    <w:p w14:paraId="027F592E" w14:textId="77777777" w:rsidR="00F80C5E" w:rsidRPr="009C02DC" w:rsidRDefault="00F80C5E" w:rsidP="00F80C5E">
      <w:pPr>
        <w:ind w:left="4248"/>
        <w:jc w:val="center"/>
        <w:rPr>
          <w:b/>
          <w:bCs/>
          <w:color w:val="FF0000"/>
        </w:rPr>
      </w:pPr>
    </w:p>
    <w:p w14:paraId="6A8CF115" w14:textId="77777777" w:rsidR="00F80C5E" w:rsidRPr="009C02DC" w:rsidRDefault="00F80C5E" w:rsidP="00F80C5E">
      <w:pPr>
        <w:jc w:val="center"/>
        <w:rPr>
          <w:b/>
          <w:color w:val="FF0000"/>
        </w:rPr>
      </w:pPr>
    </w:p>
    <w:p w14:paraId="3C099563" w14:textId="77777777" w:rsidR="00F80C5E" w:rsidRPr="009C02DC" w:rsidRDefault="00F80C5E" w:rsidP="00F80C5E">
      <w:pPr>
        <w:jc w:val="center"/>
        <w:rPr>
          <w:b/>
          <w:color w:val="FF0000"/>
        </w:rPr>
      </w:pPr>
    </w:p>
    <w:p w14:paraId="56B4D0E1" w14:textId="77777777" w:rsidR="00F80C5E" w:rsidRPr="009C02DC" w:rsidRDefault="00F80C5E" w:rsidP="00F80C5E">
      <w:pPr>
        <w:jc w:val="center"/>
        <w:rPr>
          <w:b/>
          <w:color w:val="FF0000"/>
        </w:rPr>
      </w:pPr>
    </w:p>
    <w:p w14:paraId="71BE2060" w14:textId="77777777" w:rsidR="00F80C5E" w:rsidRPr="009C02DC" w:rsidRDefault="00F80C5E" w:rsidP="00F80C5E">
      <w:pPr>
        <w:jc w:val="center"/>
        <w:rPr>
          <w:b/>
          <w:color w:val="FF0000"/>
        </w:rPr>
      </w:pPr>
    </w:p>
    <w:p w14:paraId="25ECFE82" w14:textId="77777777" w:rsidR="00F80C5E" w:rsidRPr="009C02DC" w:rsidRDefault="00F80C5E" w:rsidP="00F80C5E">
      <w:pPr>
        <w:jc w:val="center"/>
        <w:rPr>
          <w:b/>
          <w:color w:val="FF0000"/>
        </w:rPr>
      </w:pPr>
    </w:p>
    <w:p w14:paraId="0FEC8FFB" w14:textId="77777777" w:rsidR="00F80C5E" w:rsidRPr="009C02DC" w:rsidRDefault="00F80C5E" w:rsidP="00F80C5E">
      <w:pPr>
        <w:jc w:val="center"/>
        <w:rPr>
          <w:b/>
          <w:color w:val="FF0000"/>
        </w:rPr>
      </w:pPr>
    </w:p>
    <w:p w14:paraId="015C3FFE" w14:textId="77777777" w:rsidR="00F80C5E" w:rsidRDefault="00F80C5E" w:rsidP="00F80C5E">
      <w:pPr>
        <w:rPr>
          <w:b/>
        </w:rPr>
      </w:pPr>
    </w:p>
    <w:p w14:paraId="4B0FA267" w14:textId="77777777" w:rsidR="00F80C5E" w:rsidRDefault="00F80C5E" w:rsidP="00F80C5E">
      <w:pPr>
        <w:rPr>
          <w:b/>
        </w:rPr>
      </w:pPr>
    </w:p>
    <w:p w14:paraId="31D62CED" w14:textId="77777777" w:rsidR="00F80C5E" w:rsidRDefault="00F80C5E" w:rsidP="00F80C5E">
      <w:pPr>
        <w:rPr>
          <w:b/>
        </w:rPr>
      </w:pPr>
    </w:p>
    <w:p w14:paraId="0086476F" w14:textId="77777777" w:rsidR="00F80C5E" w:rsidRDefault="00F80C5E" w:rsidP="00F80C5E">
      <w:pPr>
        <w:rPr>
          <w:b/>
        </w:rPr>
      </w:pPr>
    </w:p>
    <w:p w14:paraId="3A6F1DCE" w14:textId="77777777" w:rsidR="00F80C5E" w:rsidRPr="00F80C5E" w:rsidRDefault="00F80C5E" w:rsidP="00F80C5E">
      <w:pPr>
        <w:rPr>
          <w:b/>
        </w:rPr>
      </w:pPr>
      <w:r w:rsidRPr="00F80C5E">
        <w:rPr>
          <w:b/>
        </w:rPr>
        <w:t>DOSTAVITI:</w:t>
      </w:r>
    </w:p>
    <w:p w14:paraId="53D72F51" w14:textId="77777777" w:rsidR="00F80C5E" w:rsidRPr="00F80C5E" w:rsidRDefault="00F80C5E" w:rsidP="00AB0ED7">
      <w:pPr>
        <w:numPr>
          <w:ilvl w:val="0"/>
          <w:numId w:val="32"/>
        </w:numPr>
      </w:pPr>
      <w:r w:rsidRPr="00F80C5E">
        <w:t>Gradonačelnik, ovdje,</w:t>
      </w:r>
    </w:p>
    <w:p w14:paraId="013F26AC" w14:textId="77777777" w:rsidR="00F80C5E" w:rsidRPr="00F80C5E" w:rsidRDefault="00F80C5E" w:rsidP="00AB0ED7">
      <w:pPr>
        <w:numPr>
          <w:ilvl w:val="0"/>
          <w:numId w:val="32"/>
        </w:numPr>
      </w:pPr>
      <w:r w:rsidRPr="00F80C5E">
        <w:t>Pismohrana, ovdje.</w:t>
      </w:r>
    </w:p>
    <w:p w14:paraId="6EBB4BB4" w14:textId="77777777" w:rsidR="00F80C5E" w:rsidRPr="009C02DC" w:rsidRDefault="00F80C5E" w:rsidP="00F80C5E">
      <w:pPr>
        <w:ind w:left="720"/>
        <w:jc w:val="both"/>
        <w:rPr>
          <w:color w:val="FF0000"/>
        </w:rPr>
      </w:pPr>
    </w:p>
    <w:p w14:paraId="22543393" w14:textId="77777777" w:rsidR="00F80C5E" w:rsidRPr="009C02DC" w:rsidRDefault="00F80C5E" w:rsidP="00F80C5E">
      <w:pPr>
        <w:jc w:val="both"/>
        <w:rPr>
          <w:color w:val="FF0000"/>
        </w:rPr>
      </w:pPr>
    </w:p>
    <w:p w14:paraId="134B6519" w14:textId="77777777" w:rsidR="00F80C5E" w:rsidRPr="009C02DC" w:rsidRDefault="00F80C5E" w:rsidP="00F80C5E">
      <w:pPr>
        <w:jc w:val="both"/>
        <w:rPr>
          <w:color w:val="FF0000"/>
        </w:rPr>
      </w:pPr>
    </w:p>
    <w:p w14:paraId="4E7229A0" w14:textId="77777777" w:rsidR="00F80C5E" w:rsidRPr="009C02DC" w:rsidRDefault="00F80C5E" w:rsidP="00F80C5E">
      <w:pPr>
        <w:jc w:val="both"/>
        <w:rPr>
          <w:color w:val="FF0000"/>
        </w:rPr>
      </w:pPr>
    </w:p>
    <w:p w14:paraId="7D9EC9BF" w14:textId="4FAEA5A3" w:rsidR="00DE30EE" w:rsidRPr="009C02DC" w:rsidRDefault="00DE30EE" w:rsidP="00894798">
      <w:pPr>
        <w:jc w:val="both"/>
        <w:rPr>
          <w:color w:val="FF0000"/>
        </w:rPr>
      </w:pPr>
    </w:p>
    <w:sectPr w:rsidR="00DE30EE" w:rsidRPr="009C02DC" w:rsidSect="00E177D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5E23" w14:textId="77777777" w:rsidR="00463724" w:rsidRDefault="00463724" w:rsidP="00463724">
      <w:r>
        <w:separator/>
      </w:r>
    </w:p>
  </w:endnote>
  <w:endnote w:type="continuationSeparator" w:id="0">
    <w:p w14:paraId="293FD35D" w14:textId="77777777" w:rsidR="00463724" w:rsidRDefault="00463724" w:rsidP="0046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RGaramondLigh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43358" w14:textId="77777777" w:rsidR="00463724" w:rsidRDefault="00463724" w:rsidP="00463724">
      <w:r>
        <w:separator/>
      </w:r>
    </w:p>
  </w:footnote>
  <w:footnote w:type="continuationSeparator" w:id="0">
    <w:p w14:paraId="549A8EFB" w14:textId="77777777" w:rsidR="00463724" w:rsidRDefault="00463724" w:rsidP="00463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622"/>
    <w:multiLevelType w:val="hybridMultilevel"/>
    <w:tmpl w:val="5EC8A934"/>
    <w:lvl w:ilvl="0" w:tplc="176CFC48">
      <w:numFmt w:val="bullet"/>
      <w:lvlText w:val="-"/>
      <w:lvlJc w:val="left"/>
      <w:pPr>
        <w:ind w:left="720" w:hanging="360"/>
      </w:pPr>
      <w:rPr>
        <w:rFonts w:ascii="Times New Roman" w:eastAsia="Calibri" w:hAnsi="Times New Roman" w:cs="Times New Roman" w:hint="default"/>
      </w:rPr>
    </w:lvl>
    <w:lvl w:ilvl="1" w:tplc="176CFC48">
      <w:numFmt w:val="bullet"/>
      <w:lvlText w:val="-"/>
      <w:lvlJc w:val="left"/>
      <w:pPr>
        <w:ind w:left="1440" w:hanging="360"/>
      </w:pPr>
      <w:rPr>
        <w:rFonts w:ascii="Times New Roman" w:eastAsia="Calibri"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7491B6E"/>
    <w:multiLevelType w:val="hybridMultilevel"/>
    <w:tmpl w:val="EAA43C0A"/>
    <w:lvl w:ilvl="0" w:tplc="30BC2018">
      <w:start w:val="1"/>
      <w:numFmt w:val="upperRoman"/>
      <w:lvlText w:val="%1."/>
      <w:lvlJc w:val="left"/>
      <w:pPr>
        <w:ind w:left="1021" w:hanging="661"/>
      </w:pPr>
      <w:rPr>
        <w:rFonts w:ascii="Times New Roman" w:hAnsi="Times New Roman" w:cs="Times New Roman" w:hint="default"/>
        <w:b w:val="0"/>
        <w:i w:val="0"/>
        <w:color w:val="auto"/>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9217015"/>
    <w:multiLevelType w:val="hybridMultilevel"/>
    <w:tmpl w:val="6C5A4A0E"/>
    <w:lvl w:ilvl="0" w:tplc="60A4F68E">
      <w:start w:val="1"/>
      <w:numFmt w:val="lowerLetter"/>
      <w:lvlText w:val="%1)"/>
      <w:lvlJc w:val="left"/>
      <w:pPr>
        <w:ind w:left="2639" w:hanging="360"/>
      </w:pPr>
      <w:rPr>
        <w:b/>
        <w:i w:val="0"/>
      </w:rPr>
    </w:lvl>
    <w:lvl w:ilvl="1" w:tplc="041A0019">
      <w:start w:val="1"/>
      <w:numFmt w:val="lowerLetter"/>
      <w:lvlText w:val="%2."/>
      <w:lvlJc w:val="left"/>
      <w:pPr>
        <w:ind w:left="3359" w:hanging="360"/>
      </w:pPr>
    </w:lvl>
    <w:lvl w:ilvl="2" w:tplc="041A001B">
      <w:start w:val="1"/>
      <w:numFmt w:val="lowerRoman"/>
      <w:lvlText w:val="%3."/>
      <w:lvlJc w:val="right"/>
      <w:pPr>
        <w:ind w:left="4079" w:hanging="180"/>
      </w:pPr>
    </w:lvl>
    <w:lvl w:ilvl="3" w:tplc="041A000F">
      <w:start w:val="1"/>
      <w:numFmt w:val="decimal"/>
      <w:lvlText w:val="%4."/>
      <w:lvlJc w:val="left"/>
      <w:pPr>
        <w:ind w:left="4799" w:hanging="360"/>
      </w:pPr>
    </w:lvl>
    <w:lvl w:ilvl="4" w:tplc="041A0019">
      <w:start w:val="1"/>
      <w:numFmt w:val="lowerLetter"/>
      <w:lvlText w:val="%5."/>
      <w:lvlJc w:val="left"/>
      <w:pPr>
        <w:ind w:left="5519" w:hanging="360"/>
      </w:pPr>
    </w:lvl>
    <w:lvl w:ilvl="5" w:tplc="041A001B">
      <w:start w:val="1"/>
      <w:numFmt w:val="lowerRoman"/>
      <w:lvlText w:val="%6."/>
      <w:lvlJc w:val="right"/>
      <w:pPr>
        <w:ind w:left="6239" w:hanging="180"/>
      </w:pPr>
    </w:lvl>
    <w:lvl w:ilvl="6" w:tplc="041A000F">
      <w:start w:val="1"/>
      <w:numFmt w:val="decimal"/>
      <w:lvlText w:val="%7."/>
      <w:lvlJc w:val="left"/>
      <w:pPr>
        <w:ind w:left="6959" w:hanging="360"/>
      </w:pPr>
    </w:lvl>
    <w:lvl w:ilvl="7" w:tplc="041A0019">
      <w:start w:val="1"/>
      <w:numFmt w:val="lowerLetter"/>
      <w:lvlText w:val="%8."/>
      <w:lvlJc w:val="left"/>
      <w:pPr>
        <w:ind w:left="7679" w:hanging="360"/>
      </w:pPr>
    </w:lvl>
    <w:lvl w:ilvl="8" w:tplc="041A001B">
      <w:start w:val="1"/>
      <w:numFmt w:val="lowerRoman"/>
      <w:lvlText w:val="%9."/>
      <w:lvlJc w:val="right"/>
      <w:pPr>
        <w:ind w:left="8399" w:hanging="180"/>
      </w:pPr>
    </w:lvl>
  </w:abstractNum>
  <w:abstractNum w:abstractNumId="3" w15:restartNumberingAfterBreak="0">
    <w:nsid w:val="0AB607D7"/>
    <w:multiLevelType w:val="multilevel"/>
    <w:tmpl w:val="D51662E6"/>
    <w:lvl w:ilvl="0">
      <w:start w:val="1"/>
      <w:numFmt w:val="decimal"/>
      <w:lvlText w:val="%1."/>
      <w:lvlJc w:val="left"/>
      <w:pPr>
        <w:ind w:left="360" w:hanging="360"/>
      </w:pPr>
      <w:rPr>
        <w:b w:val="0"/>
        <w:i w:val="0"/>
        <w:color w:val="auto"/>
        <w:sz w:val="24"/>
      </w:rPr>
    </w:lvl>
    <w:lvl w:ilvl="1">
      <w:start w:val="1"/>
      <w:numFmt w:val="decimal"/>
      <w:lvlText w:val="%1.%2."/>
      <w:lvlJc w:val="left"/>
      <w:pPr>
        <w:ind w:left="766" w:hanging="624"/>
      </w:pPr>
      <w:rPr>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A64779"/>
    <w:multiLevelType w:val="hybridMultilevel"/>
    <w:tmpl w:val="E30E1384"/>
    <w:lvl w:ilvl="0" w:tplc="32068E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FC6919"/>
    <w:multiLevelType w:val="hybridMultilevel"/>
    <w:tmpl w:val="650E55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1E5C61"/>
    <w:multiLevelType w:val="hybridMultilevel"/>
    <w:tmpl w:val="101A1816"/>
    <w:lvl w:ilvl="0" w:tplc="E3B8B32C">
      <w:start w:val="4"/>
      <w:numFmt w:val="bullet"/>
      <w:lvlText w:val="-"/>
      <w:lvlJc w:val="left"/>
      <w:pPr>
        <w:ind w:left="8130" w:hanging="360"/>
      </w:pPr>
      <w:rPr>
        <w:rFonts w:ascii="Times New Roman" w:eastAsia="Times New Roman" w:hAnsi="Times New Roman" w:cs="Times New Roman" w:hint="default"/>
        <w:sz w:val="28"/>
        <w:u w:val="none"/>
      </w:rPr>
    </w:lvl>
    <w:lvl w:ilvl="1" w:tplc="041A0003" w:tentative="1">
      <w:start w:val="1"/>
      <w:numFmt w:val="bullet"/>
      <w:lvlText w:val="o"/>
      <w:lvlJc w:val="left"/>
      <w:pPr>
        <w:ind w:left="8850" w:hanging="360"/>
      </w:pPr>
      <w:rPr>
        <w:rFonts w:ascii="Courier New" w:hAnsi="Courier New" w:cs="Courier New" w:hint="default"/>
      </w:rPr>
    </w:lvl>
    <w:lvl w:ilvl="2" w:tplc="041A0005" w:tentative="1">
      <w:start w:val="1"/>
      <w:numFmt w:val="bullet"/>
      <w:lvlText w:val=""/>
      <w:lvlJc w:val="left"/>
      <w:pPr>
        <w:ind w:left="9570" w:hanging="360"/>
      </w:pPr>
      <w:rPr>
        <w:rFonts w:ascii="Wingdings" w:hAnsi="Wingdings" w:hint="default"/>
      </w:rPr>
    </w:lvl>
    <w:lvl w:ilvl="3" w:tplc="041A0001" w:tentative="1">
      <w:start w:val="1"/>
      <w:numFmt w:val="bullet"/>
      <w:lvlText w:val=""/>
      <w:lvlJc w:val="left"/>
      <w:pPr>
        <w:ind w:left="10290" w:hanging="360"/>
      </w:pPr>
      <w:rPr>
        <w:rFonts w:ascii="Symbol" w:hAnsi="Symbol" w:hint="default"/>
      </w:rPr>
    </w:lvl>
    <w:lvl w:ilvl="4" w:tplc="041A0003" w:tentative="1">
      <w:start w:val="1"/>
      <w:numFmt w:val="bullet"/>
      <w:lvlText w:val="o"/>
      <w:lvlJc w:val="left"/>
      <w:pPr>
        <w:ind w:left="11010" w:hanging="360"/>
      </w:pPr>
      <w:rPr>
        <w:rFonts w:ascii="Courier New" w:hAnsi="Courier New" w:cs="Courier New" w:hint="default"/>
      </w:rPr>
    </w:lvl>
    <w:lvl w:ilvl="5" w:tplc="041A0005" w:tentative="1">
      <w:start w:val="1"/>
      <w:numFmt w:val="bullet"/>
      <w:lvlText w:val=""/>
      <w:lvlJc w:val="left"/>
      <w:pPr>
        <w:ind w:left="11730" w:hanging="360"/>
      </w:pPr>
      <w:rPr>
        <w:rFonts w:ascii="Wingdings" w:hAnsi="Wingdings" w:hint="default"/>
      </w:rPr>
    </w:lvl>
    <w:lvl w:ilvl="6" w:tplc="041A0001" w:tentative="1">
      <w:start w:val="1"/>
      <w:numFmt w:val="bullet"/>
      <w:lvlText w:val=""/>
      <w:lvlJc w:val="left"/>
      <w:pPr>
        <w:ind w:left="12450" w:hanging="360"/>
      </w:pPr>
      <w:rPr>
        <w:rFonts w:ascii="Symbol" w:hAnsi="Symbol" w:hint="default"/>
      </w:rPr>
    </w:lvl>
    <w:lvl w:ilvl="7" w:tplc="041A0003" w:tentative="1">
      <w:start w:val="1"/>
      <w:numFmt w:val="bullet"/>
      <w:lvlText w:val="o"/>
      <w:lvlJc w:val="left"/>
      <w:pPr>
        <w:ind w:left="13170" w:hanging="360"/>
      </w:pPr>
      <w:rPr>
        <w:rFonts w:ascii="Courier New" w:hAnsi="Courier New" w:cs="Courier New" w:hint="default"/>
      </w:rPr>
    </w:lvl>
    <w:lvl w:ilvl="8" w:tplc="041A0005" w:tentative="1">
      <w:start w:val="1"/>
      <w:numFmt w:val="bullet"/>
      <w:lvlText w:val=""/>
      <w:lvlJc w:val="left"/>
      <w:pPr>
        <w:ind w:left="13890" w:hanging="360"/>
      </w:pPr>
      <w:rPr>
        <w:rFonts w:ascii="Wingdings" w:hAnsi="Wingdings" w:hint="default"/>
      </w:rPr>
    </w:lvl>
  </w:abstractNum>
  <w:abstractNum w:abstractNumId="7" w15:restartNumberingAfterBreak="0">
    <w:nsid w:val="1EBE1C5B"/>
    <w:multiLevelType w:val="multilevel"/>
    <w:tmpl w:val="0AF8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F1F04"/>
    <w:multiLevelType w:val="hybridMultilevel"/>
    <w:tmpl w:val="288272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C6632D"/>
    <w:multiLevelType w:val="hybridMultilevel"/>
    <w:tmpl w:val="EFAC54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9DF028E"/>
    <w:multiLevelType w:val="hybridMultilevel"/>
    <w:tmpl w:val="565A1608"/>
    <w:lvl w:ilvl="0" w:tplc="0C5EB60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B6F0817"/>
    <w:multiLevelType w:val="hybridMultilevel"/>
    <w:tmpl w:val="5C0C9D66"/>
    <w:lvl w:ilvl="0" w:tplc="7054DD88">
      <w:start w:val="2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8829BA"/>
    <w:multiLevelType w:val="hybridMultilevel"/>
    <w:tmpl w:val="CBBC9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E57E5F"/>
    <w:multiLevelType w:val="hybridMultilevel"/>
    <w:tmpl w:val="8044310C"/>
    <w:lvl w:ilvl="0" w:tplc="D97E40F6">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B070B7"/>
    <w:multiLevelType w:val="hybridMultilevel"/>
    <w:tmpl w:val="79C4D4E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5" w15:restartNumberingAfterBreak="0">
    <w:nsid w:val="33FF77A9"/>
    <w:multiLevelType w:val="hybridMultilevel"/>
    <w:tmpl w:val="C4FA2466"/>
    <w:lvl w:ilvl="0" w:tplc="0C5EB608">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35803DFC"/>
    <w:multiLevelType w:val="hybridMultilevel"/>
    <w:tmpl w:val="0AD037F8"/>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360"/>
        </w:tabs>
        <w:ind w:left="340" w:hanging="340"/>
      </w:pPr>
      <w:rPr>
        <w:rFonts w:ascii="Symbol" w:hAnsi="Symbol" w:hint="default"/>
      </w:rPr>
    </w:lvl>
    <w:lvl w:ilvl="2" w:tplc="9FDE964E">
      <w:start w:val="2"/>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79C226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3F736BE7"/>
    <w:multiLevelType w:val="hybridMultilevel"/>
    <w:tmpl w:val="D96ECC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1D0229"/>
    <w:multiLevelType w:val="multilevel"/>
    <w:tmpl w:val="2258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5200F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190ED4"/>
    <w:multiLevelType w:val="hybridMultilevel"/>
    <w:tmpl w:val="BCE2D66A"/>
    <w:lvl w:ilvl="0" w:tplc="012C6A56">
      <w:start w:val="1"/>
      <w:numFmt w:val="upperRoman"/>
      <w:lvlText w:val="%1."/>
      <w:lvlJc w:val="left"/>
      <w:pPr>
        <w:ind w:left="720" w:hanging="72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2" w15:restartNumberingAfterBreak="0">
    <w:nsid w:val="4B6D5A79"/>
    <w:multiLevelType w:val="hybridMultilevel"/>
    <w:tmpl w:val="AC5CB80E"/>
    <w:lvl w:ilvl="0" w:tplc="B1B63990">
      <w:start w:val="1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15:restartNumberingAfterBreak="0">
    <w:nsid w:val="52C81850"/>
    <w:multiLevelType w:val="hybridMultilevel"/>
    <w:tmpl w:val="C58ACDAE"/>
    <w:lvl w:ilvl="0" w:tplc="5B541B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CF6D07"/>
    <w:multiLevelType w:val="hybridMultilevel"/>
    <w:tmpl w:val="15F81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2C5842"/>
    <w:multiLevelType w:val="hybridMultilevel"/>
    <w:tmpl w:val="DD8018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6CA6748A"/>
    <w:multiLevelType w:val="hybridMultilevel"/>
    <w:tmpl w:val="4C34FB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1D543D8"/>
    <w:multiLevelType w:val="hybridMultilevel"/>
    <w:tmpl w:val="48B82792"/>
    <w:lvl w:ilvl="0" w:tplc="041A000F">
      <w:start w:val="1"/>
      <w:numFmt w:val="decimal"/>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5F4200B2">
      <w:start w:val="1"/>
      <w:numFmt w:val="decimal"/>
      <w:lvlText w:val="%4."/>
      <w:lvlJc w:val="left"/>
      <w:pPr>
        <w:ind w:left="2880" w:hanging="360"/>
      </w:pPr>
      <w:rPr>
        <w:rFonts w:ascii="Times New Roman" w:hAnsi="Times New Roman" w:cs="Times New Roman" w:hint="default"/>
        <w:sz w:val="24"/>
        <w:szCs w:val="24"/>
      </w:r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745D60BE"/>
    <w:multiLevelType w:val="hybridMultilevel"/>
    <w:tmpl w:val="EBA0E512"/>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360"/>
        </w:tabs>
        <w:ind w:left="34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9381FAE"/>
    <w:multiLevelType w:val="multilevel"/>
    <w:tmpl w:val="8D0ECFBE"/>
    <w:lvl w:ilvl="0">
      <w:start w:val="1"/>
      <w:numFmt w:val="decimal"/>
      <w:lvlText w:val="%1."/>
      <w:lvlJc w:val="left"/>
      <w:pPr>
        <w:ind w:left="360" w:hanging="360"/>
      </w:pPr>
      <w:rPr>
        <w:b/>
        <w:sz w:val="28"/>
        <w:szCs w:val="28"/>
      </w:r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30" w15:restartNumberingAfterBreak="0">
    <w:nsid w:val="7B3F011A"/>
    <w:multiLevelType w:val="hybridMultilevel"/>
    <w:tmpl w:val="39DCF638"/>
    <w:lvl w:ilvl="0" w:tplc="98043A38">
      <w:start w:val="1"/>
      <w:numFmt w:val="decimal"/>
      <w:lvlText w:val="%1."/>
      <w:lvlJc w:val="left"/>
      <w:pPr>
        <w:ind w:left="1211" w:hanging="360"/>
      </w:pPr>
      <w:rPr>
        <w:rFonts w:hint="default"/>
      </w:rPr>
    </w:lvl>
    <w:lvl w:ilvl="1" w:tplc="F1A265B4">
      <w:start w:val="2"/>
      <w:numFmt w:val="bullet"/>
      <w:lvlText w:val="-"/>
      <w:lvlJc w:val="left"/>
      <w:pPr>
        <w:ind w:left="1931" w:hanging="360"/>
      </w:pPr>
      <w:rPr>
        <w:rFonts w:ascii="Times New Roman" w:eastAsia="Times New Roman" w:hAnsi="Times New Roman" w:cs="Times New Roman" w:hint="default"/>
      </w:rPr>
    </w:lvl>
    <w:lvl w:ilvl="2" w:tplc="041A001B" w:tentative="1">
      <w:start w:val="1"/>
      <w:numFmt w:val="lowerRoman"/>
      <w:lvlText w:val="%3."/>
      <w:lvlJc w:val="right"/>
      <w:pPr>
        <w:ind w:left="2651" w:hanging="180"/>
      </w:pPr>
    </w:lvl>
    <w:lvl w:ilvl="3" w:tplc="041A000F">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31" w15:restartNumberingAfterBreak="0">
    <w:nsid w:val="7FFE09B5"/>
    <w:multiLevelType w:val="hybridMultilevel"/>
    <w:tmpl w:val="1A8E36B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4"/>
  </w:num>
  <w:num w:numId="4">
    <w:abstractNumId w:val="18"/>
  </w:num>
  <w:num w:numId="5">
    <w:abstractNumId w:val="31"/>
  </w:num>
  <w:num w:numId="6">
    <w:abstractNumId w:val="13"/>
  </w:num>
  <w:num w:numId="7">
    <w:abstractNumId w:val="8"/>
  </w:num>
  <w:num w:numId="8">
    <w:abstractNumId w:val="5"/>
  </w:num>
  <w:num w:numId="9">
    <w:abstractNumId w:val="9"/>
  </w:num>
  <w:num w:numId="10">
    <w:abstractNumId w:val="15"/>
  </w:num>
  <w:num w:numId="11">
    <w:abstractNumId w:val="10"/>
  </w:num>
  <w:num w:numId="12">
    <w:abstractNumId w:val="2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1"/>
  </w:num>
  <w:num w:numId="22">
    <w:abstractNumId w:val="17"/>
  </w:num>
  <w:num w:numId="23">
    <w:abstractNumId w:val="28"/>
  </w:num>
  <w:num w:numId="24">
    <w:abstractNumId w:val="16"/>
  </w:num>
  <w:num w:numId="25">
    <w:abstractNumId w:val="30"/>
  </w:num>
  <w:num w:numId="26">
    <w:abstractNumId w:val="4"/>
  </w:num>
  <w:num w:numId="27">
    <w:abstractNumId w:val="7"/>
  </w:num>
  <w:num w:numId="28">
    <w:abstractNumId w:val="19"/>
  </w:num>
  <w:num w:numId="29">
    <w:abstractNumId w:val="12"/>
  </w:num>
  <w:num w:numId="30">
    <w:abstractNumId w:val="22"/>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66"/>
    <w:rsid w:val="00027B88"/>
    <w:rsid w:val="000E2612"/>
    <w:rsid w:val="00122044"/>
    <w:rsid w:val="001B6F5C"/>
    <w:rsid w:val="001E2924"/>
    <w:rsid w:val="001F4C20"/>
    <w:rsid w:val="00237452"/>
    <w:rsid w:val="002535B8"/>
    <w:rsid w:val="00287CD3"/>
    <w:rsid w:val="003531B2"/>
    <w:rsid w:val="003802EB"/>
    <w:rsid w:val="003C2E44"/>
    <w:rsid w:val="004612A5"/>
    <w:rsid w:val="004633A7"/>
    <w:rsid w:val="00463724"/>
    <w:rsid w:val="0049465D"/>
    <w:rsid w:val="004D5C5A"/>
    <w:rsid w:val="004F1870"/>
    <w:rsid w:val="00557EB5"/>
    <w:rsid w:val="0062783F"/>
    <w:rsid w:val="00664A0E"/>
    <w:rsid w:val="00676F67"/>
    <w:rsid w:val="006A49D4"/>
    <w:rsid w:val="006B315E"/>
    <w:rsid w:val="0074003F"/>
    <w:rsid w:val="007533C9"/>
    <w:rsid w:val="007A5CC9"/>
    <w:rsid w:val="007D72A9"/>
    <w:rsid w:val="007E3E09"/>
    <w:rsid w:val="00890DBF"/>
    <w:rsid w:val="00894798"/>
    <w:rsid w:val="008A7957"/>
    <w:rsid w:val="008C4822"/>
    <w:rsid w:val="008E6224"/>
    <w:rsid w:val="009004B9"/>
    <w:rsid w:val="009128B2"/>
    <w:rsid w:val="00914BB1"/>
    <w:rsid w:val="009428EE"/>
    <w:rsid w:val="00977913"/>
    <w:rsid w:val="00982FB0"/>
    <w:rsid w:val="00986D99"/>
    <w:rsid w:val="009A1085"/>
    <w:rsid w:val="009A7294"/>
    <w:rsid w:val="009C02DC"/>
    <w:rsid w:val="00A3180F"/>
    <w:rsid w:val="00AB0ED7"/>
    <w:rsid w:val="00AF4840"/>
    <w:rsid w:val="00B34266"/>
    <w:rsid w:val="00B53C86"/>
    <w:rsid w:val="00B63D89"/>
    <w:rsid w:val="00C064C1"/>
    <w:rsid w:val="00C338E7"/>
    <w:rsid w:val="00C459C8"/>
    <w:rsid w:val="00C80DD2"/>
    <w:rsid w:val="00D607A6"/>
    <w:rsid w:val="00D7356C"/>
    <w:rsid w:val="00DB0E51"/>
    <w:rsid w:val="00DE30EE"/>
    <w:rsid w:val="00E177D5"/>
    <w:rsid w:val="00E600A6"/>
    <w:rsid w:val="00F80C5E"/>
    <w:rsid w:val="00F928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393D598B"/>
  <w15:chartTrackingRefBased/>
  <w15:docId w15:val="{79A4DB68-5918-4A7C-907C-4A9F5888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C5E"/>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6A49D4"/>
    <w:pPr>
      <w:keepNext/>
      <w:jc w:val="right"/>
      <w:outlineLvl w:val="0"/>
    </w:pPr>
    <w:rPr>
      <w:rFonts w:ascii="Arial" w:hAnsi="Arial" w:cs="Arial"/>
      <w:b/>
      <w:bCs/>
      <w:sz w:val="20"/>
      <w:szCs w:val="20"/>
      <w:lang w:eastAsia="en-US"/>
    </w:rPr>
  </w:style>
  <w:style w:type="paragraph" w:styleId="Naslov2">
    <w:name w:val="heading 2"/>
    <w:basedOn w:val="Normal"/>
    <w:next w:val="Normal"/>
    <w:link w:val="Naslov2Char"/>
    <w:qFormat/>
    <w:rsid w:val="006A49D4"/>
    <w:pPr>
      <w:keepNext/>
      <w:jc w:val="center"/>
      <w:outlineLvl w:val="1"/>
    </w:pPr>
    <w:rPr>
      <w:rFonts w:ascii="Arial" w:hAnsi="Arial" w:cs="Arial"/>
      <w:szCs w:val="20"/>
      <w:lang w:eastAsia="en-US"/>
    </w:rPr>
  </w:style>
  <w:style w:type="paragraph" w:styleId="Naslov3">
    <w:name w:val="heading 3"/>
    <w:basedOn w:val="Normal"/>
    <w:next w:val="Normal"/>
    <w:link w:val="Naslov3Char"/>
    <w:qFormat/>
    <w:rsid w:val="006A49D4"/>
    <w:pPr>
      <w:keepNext/>
      <w:outlineLvl w:val="2"/>
    </w:pPr>
    <w:rPr>
      <w:rFonts w:ascii="Arial" w:hAnsi="Arial" w:cs="Arial"/>
      <w:szCs w:val="20"/>
      <w:lang w:eastAsia="en-US"/>
    </w:rPr>
  </w:style>
  <w:style w:type="paragraph" w:styleId="Naslov8">
    <w:name w:val="heading 8"/>
    <w:basedOn w:val="Normal"/>
    <w:next w:val="Obinouvueno"/>
    <w:link w:val="Naslov8Char"/>
    <w:qFormat/>
    <w:rsid w:val="000E2612"/>
    <w:pPr>
      <w:ind w:left="720"/>
      <w:outlineLvl w:val="7"/>
    </w:pPr>
    <w:rPr>
      <w:i/>
      <w:sz w:val="20"/>
      <w:szCs w:val="20"/>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3531B2"/>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890DBF"/>
    <w:pPr>
      <w:ind w:left="720"/>
      <w:contextualSpacing/>
    </w:pPr>
  </w:style>
  <w:style w:type="paragraph" w:styleId="Zaglavlje">
    <w:name w:val="header"/>
    <w:basedOn w:val="Normal"/>
    <w:link w:val="ZaglavljeChar"/>
    <w:unhideWhenUsed/>
    <w:rsid w:val="00463724"/>
    <w:pPr>
      <w:tabs>
        <w:tab w:val="center" w:pos="4536"/>
        <w:tab w:val="right" w:pos="9072"/>
      </w:tabs>
    </w:pPr>
  </w:style>
  <w:style w:type="character" w:customStyle="1" w:styleId="ZaglavljeChar">
    <w:name w:val="Zaglavlje Char"/>
    <w:basedOn w:val="Zadanifontodlomka"/>
    <w:link w:val="Zaglavlje"/>
    <w:rsid w:val="00463724"/>
    <w:rPr>
      <w:rFonts w:ascii="Times New Roman" w:eastAsia="Times New Roman" w:hAnsi="Times New Roman" w:cs="Times New Roman"/>
      <w:sz w:val="24"/>
      <w:szCs w:val="24"/>
      <w:lang w:eastAsia="hr-HR"/>
    </w:rPr>
  </w:style>
  <w:style w:type="paragraph" w:styleId="Podnoje">
    <w:name w:val="footer"/>
    <w:basedOn w:val="Normal"/>
    <w:link w:val="PodnojeChar"/>
    <w:unhideWhenUsed/>
    <w:rsid w:val="00463724"/>
    <w:pPr>
      <w:tabs>
        <w:tab w:val="center" w:pos="4536"/>
        <w:tab w:val="right" w:pos="9072"/>
      </w:tabs>
    </w:pPr>
  </w:style>
  <w:style w:type="character" w:customStyle="1" w:styleId="PodnojeChar">
    <w:name w:val="Podnožje Char"/>
    <w:basedOn w:val="Zadanifontodlomka"/>
    <w:link w:val="Podnoje"/>
    <w:rsid w:val="00463724"/>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rsid w:val="006A49D4"/>
    <w:rPr>
      <w:rFonts w:ascii="Arial" w:eastAsia="Times New Roman" w:hAnsi="Arial" w:cs="Arial"/>
      <w:b/>
      <w:bCs/>
      <w:sz w:val="20"/>
      <w:szCs w:val="20"/>
    </w:rPr>
  </w:style>
  <w:style w:type="character" w:customStyle="1" w:styleId="Naslov2Char">
    <w:name w:val="Naslov 2 Char"/>
    <w:basedOn w:val="Zadanifontodlomka"/>
    <w:link w:val="Naslov2"/>
    <w:rsid w:val="006A49D4"/>
    <w:rPr>
      <w:rFonts w:ascii="Arial" w:eastAsia="Times New Roman" w:hAnsi="Arial" w:cs="Arial"/>
      <w:sz w:val="24"/>
      <w:szCs w:val="20"/>
    </w:rPr>
  </w:style>
  <w:style w:type="character" w:customStyle="1" w:styleId="Naslov3Char">
    <w:name w:val="Naslov 3 Char"/>
    <w:basedOn w:val="Zadanifontodlomka"/>
    <w:link w:val="Naslov3"/>
    <w:rsid w:val="006A49D4"/>
    <w:rPr>
      <w:rFonts w:ascii="Arial" w:eastAsia="Times New Roman" w:hAnsi="Arial" w:cs="Arial"/>
      <w:sz w:val="24"/>
      <w:szCs w:val="20"/>
    </w:rPr>
  </w:style>
  <w:style w:type="numbering" w:customStyle="1" w:styleId="Bezpopisa1">
    <w:name w:val="Bez popisa1"/>
    <w:next w:val="Bezpopisa"/>
    <w:semiHidden/>
    <w:rsid w:val="006A49D4"/>
  </w:style>
  <w:style w:type="character" w:styleId="Brojstranice">
    <w:name w:val="page number"/>
    <w:basedOn w:val="Zadanifontodlomka"/>
    <w:rsid w:val="006A49D4"/>
  </w:style>
  <w:style w:type="paragraph" w:styleId="Tekstbalonia">
    <w:name w:val="Balloon Text"/>
    <w:basedOn w:val="Normal"/>
    <w:link w:val="TekstbaloniaChar"/>
    <w:uiPriority w:val="99"/>
    <w:rsid w:val="006A49D4"/>
    <w:rPr>
      <w:rFonts w:ascii="Tahoma" w:hAnsi="Tahoma" w:cs="Tahoma"/>
      <w:sz w:val="16"/>
      <w:szCs w:val="16"/>
      <w:lang w:val="en-GB" w:eastAsia="en-US"/>
    </w:rPr>
  </w:style>
  <w:style w:type="character" w:customStyle="1" w:styleId="TekstbaloniaChar">
    <w:name w:val="Tekst balončića Char"/>
    <w:basedOn w:val="Zadanifontodlomka"/>
    <w:link w:val="Tekstbalonia"/>
    <w:uiPriority w:val="99"/>
    <w:rsid w:val="006A49D4"/>
    <w:rPr>
      <w:rFonts w:ascii="Tahoma" w:eastAsia="Times New Roman" w:hAnsi="Tahoma" w:cs="Tahoma"/>
      <w:sz w:val="16"/>
      <w:szCs w:val="16"/>
      <w:lang w:val="en-GB"/>
    </w:rPr>
  </w:style>
  <w:style w:type="paragraph" w:styleId="StandardWeb">
    <w:name w:val="Normal (Web)"/>
    <w:basedOn w:val="Normal"/>
    <w:uiPriority w:val="99"/>
    <w:unhideWhenUsed/>
    <w:rsid w:val="006B315E"/>
    <w:pPr>
      <w:spacing w:before="100" w:beforeAutospacing="1" w:after="100" w:afterAutospacing="1"/>
    </w:pPr>
    <w:rPr>
      <w:color w:val="000000"/>
    </w:rPr>
  </w:style>
  <w:style w:type="character" w:customStyle="1" w:styleId="BezproredaChar">
    <w:name w:val="Bez proreda Char"/>
    <w:link w:val="Bezproreda"/>
    <w:uiPriority w:val="1"/>
    <w:locked/>
    <w:rsid w:val="006B315E"/>
    <w:rPr>
      <w:rFonts w:ascii="Times New Roman" w:eastAsia="Times New Roman" w:hAnsi="Times New Roman" w:cs="Times New Roman"/>
      <w:sz w:val="24"/>
      <w:szCs w:val="24"/>
      <w:lang w:eastAsia="hr-HR"/>
    </w:rPr>
  </w:style>
  <w:style w:type="numbering" w:customStyle="1" w:styleId="Bezpopisa2">
    <w:name w:val="Bez popisa2"/>
    <w:next w:val="Bezpopisa"/>
    <w:semiHidden/>
    <w:rsid w:val="00664A0E"/>
  </w:style>
  <w:style w:type="character" w:styleId="Naglaeno">
    <w:name w:val="Strong"/>
    <w:qFormat/>
    <w:rsid w:val="00664A0E"/>
    <w:rPr>
      <w:b/>
    </w:rPr>
  </w:style>
  <w:style w:type="character" w:styleId="Hiperveza">
    <w:name w:val="Hyperlink"/>
    <w:rsid w:val="00664A0E"/>
    <w:rPr>
      <w:strike w:val="0"/>
      <w:dstrike w:val="0"/>
      <w:color w:val="999999"/>
      <w:u w:val="none"/>
      <w:effect w:val="none"/>
    </w:rPr>
  </w:style>
  <w:style w:type="character" w:styleId="SlijeenaHiperveza">
    <w:name w:val="FollowedHyperlink"/>
    <w:rsid w:val="00664A0E"/>
    <w:rPr>
      <w:color w:val="800080"/>
      <w:u w:val="single"/>
    </w:rPr>
  </w:style>
  <w:style w:type="paragraph" w:styleId="Tijeloteksta">
    <w:name w:val="Body Text"/>
    <w:basedOn w:val="Normal"/>
    <w:link w:val="TijelotekstaChar"/>
    <w:rsid w:val="00664A0E"/>
    <w:pPr>
      <w:jc w:val="both"/>
    </w:pPr>
    <w:rPr>
      <w:bCs/>
    </w:rPr>
  </w:style>
  <w:style w:type="character" w:customStyle="1" w:styleId="TijelotekstaChar">
    <w:name w:val="Tijelo teksta Char"/>
    <w:basedOn w:val="Zadanifontodlomka"/>
    <w:link w:val="Tijeloteksta"/>
    <w:rsid w:val="00664A0E"/>
    <w:rPr>
      <w:rFonts w:ascii="Times New Roman" w:eastAsia="Times New Roman" w:hAnsi="Times New Roman" w:cs="Times New Roman"/>
      <w:bCs/>
      <w:sz w:val="24"/>
      <w:szCs w:val="24"/>
      <w:lang w:eastAsia="hr-HR"/>
    </w:rPr>
  </w:style>
  <w:style w:type="paragraph" w:styleId="Uvuenotijeloteksta">
    <w:name w:val="Body Text Indent"/>
    <w:basedOn w:val="Normal"/>
    <w:link w:val="UvuenotijelotekstaChar"/>
    <w:rsid w:val="00664A0E"/>
    <w:pPr>
      <w:ind w:firstLine="708"/>
      <w:jc w:val="both"/>
    </w:pPr>
    <w:rPr>
      <w:bCs/>
    </w:rPr>
  </w:style>
  <w:style w:type="character" w:customStyle="1" w:styleId="UvuenotijelotekstaChar">
    <w:name w:val="Uvučeno tijelo teksta Char"/>
    <w:basedOn w:val="Zadanifontodlomka"/>
    <w:link w:val="Uvuenotijeloteksta"/>
    <w:rsid w:val="00664A0E"/>
    <w:rPr>
      <w:rFonts w:ascii="Times New Roman" w:eastAsia="Times New Roman" w:hAnsi="Times New Roman" w:cs="Times New Roman"/>
      <w:bCs/>
      <w:sz w:val="24"/>
      <w:szCs w:val="24"/>
      <w:lang w:eastAsia="hr-HR"/>
    </w:rPr>
  </w:style>
  <w:style w:type="numbering" w:customStyle="1" w:styleId="Bezpopisa3">
    <w:name w:val="Bez popisa3"/>
    <w:next w:val="Bezpopisa"/>
    <w:semiHidden/>
    <w:rsid w:val="009428EE"/>
  </w:style>
  <w:style w:type="table" w:styleId="Reetkatablice">
    <w:name w:val="Table Grid"/>
    <w:basedOn w:val="Obinatablica"/>
    <w:uiPriority w:val="39"/>
    <w:rsid w:val="009C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unhideWhenUsed/>
    <w:rsid w:val="004D5C5A"/>
    <w:rPr>
      <w:sz w:val="20"/>
      <w:szCs w:val="20"/>
    </w:rPr>
  </w:style>
  <w:style w:type="character" w:customStyle="1" w:styleId="TekstkomentaraChar">
    <w:name w:val="Tekst komentara Char"/>
    <w:basedOn w:val="Zadanifontodlomka"/>
    <w:link w:val="Tekstkomentara"/>
    <w:uiPriority w:val="99"/>
    <w:rsid w:val="004D5C5A"/>
    <w:rPr>
      <w:rFonts w:ascii="Times New Roman" w:eastAsia="Times New Roman" w:hAnsi="Times New Roman" w:cs="Times New Roman"/>
      <w:sz w:val="20"/>
      <w:szCs w:val="20"/>
      <w:lang w:eastAsia="hr-HR"/>
    </w:rPr>
  </w:style>
  <w:style w:type="character" w:customStyle="1" w:styleId="hwtze">
    <w:name w:val="hwtze"/>
    <w:basedOn w:val="Zadanifontodlomka"/>
    <w:rsid w:val="004D5C5A"/>
  </w:style>
  <w:style w:type="character" w:customStyle="1" w:styleId="rynqvb">
    <w:name w:val="rynqvb"/>
    <w:basedOn w:val="Zadanifontodlomka"/>
    <w:rsid w:val="004D5C5A"/>
  </w:style>
  <w:style w:type="character" w:customStyle="1" w:styleId="Naslov8Char">
    <w:name w:val="Naslov 8 Char"/>
    <w:basedOn w:val="Zadanifontodlomka"/>
    <w:link w:val="Naslov8"/>
    <w:rsid w:val="000E2612"/>
    <w:rPr>
      <w:rFonts w:ascii="Times New Roman" w:eastAsia="Times New Roman" w:hAnsi="Times New Roman" w:cs="Times New Roman"/>
      <w:i/>
      <w:sz w:val="20"/>
      <w:szCs w:val="20"/>
      <w:lang w:val="en-GB"/>
    </w:rPr>
  </w:style>
  <w:style w:type="paragraph" w:styleId="Tijeloteksta-uvlaka2">
    <w:name w:val="Body Text Indent 2"/>
    <w:aliases w:val="  uvlaka 2"/>
    <w:basedOn w:val="Normal"/>
    <w:link w:val="Tijeloteksta-uvlaka2Char"/>
    <w:rsid w:val="000E2612"/>
    <w:pPr>
      <w:ind w:firstLine="851"/>
      <w:jc w:val="both"/>
    </w:pPr>
    <w:rPr>
      <w:rFonts w:ascii="HRGaramondLight" w:hAnsi="HRGaramondLight"/>
      <w:szCs w:val="20"/>
      <w:lang w:val="en-GB" w:eastAsia="en-US"/>
    </w:rPr>
  </w:style>
  <w:style w:type="character" w:customStyle="1" w:styleId="Tijeloteksta-uvlaka2Char">
    <w:name w:val="Tijelo teksta - uvlaka 2 Char"/>
    <w:aliases w:val="  uvlaka 2 Char"/>
    <w:basedOn w:val="Zadanifontodlomka"/>
    <w:link w:val="Tijeloteksta-uvlaka2"/>
    <w:rsid w:val="000E2612"/>
    <w:rPr>
      <w:rFonts w:ascii="HRGaramondLight" w:eastAsia="Times New Roman" w:hAnsi="HRGaramondLight" w:cs="Times New Roman"/>
      <w:sz w:val="24"/>
      <w:szCs w:val="20"/>
      <w:lang w:val="en-GB"/>
    </w:rPr>
  </w:style>
  <w:style w:type="paragraph" w:styleId="Tijeloteksta-uvlaka3">
    <w:name w:val="Body Text Indent 3"/>
    <w:aliases w:val=" uvlaka 3"/>
    <w:basedOn w:val="Normal"/>
    <w:link w:val="Tijeloteksta-uvlaka3Char"/>
    <w:rsid w:val="000E2612"/>
    <w:pPr>
      <w:ind w:left="720" w:firstLine="1466"/>
      <w:jc w:val="both"/>
    </w:pPr>
    <w:rPr>
      <w:szCs w:val="20"/>
      <w:lang w:val="en-GB" w:eastAsia="en-US"/>
    </w:rPr>
  </w:style>
  <w:style w:type="character" w:customStyle="1" w:styleId="Tijeloteksta-uvlaka3Char">
    <w:name w:val="Tijelo teksta - uvlaka 3 Char"/>
    <w:aliases w:val=" uvlaka 3 Char"/>
    <w:basedOn w:val="Zadanifontodlomka"/>
    <w:link w:val="Tijeloteksta-uvlaka3"/>
    <w:rsid w:val="000E2612"/>
    <w:rPr>
      <w:rFonts w:ascii="Times New Roman" w:eastAsia="Times New Roman" w:hAnsi="Times New Roman" w:cs="Times New Roman"/>
      <w:sz w:val="24"/>
      <w:szCs w:val="20"/>
      <w:lang w:val="en-GB"/>
    </w:rPr>
  </w:style>
  <w:style w:type="paragraph" w:styleId="Obinouvueno">
    <w:name w:val="Normal Indent"/>
    <w:basedOn w:val="Normal"/>
    <w:rsid w:val="000E2612"/>
    <w:pPr>
      <w:ind w:left="708"/>
    </w:pPr>
    <w:rPr>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narodne-novine.nn.hr/clanci/sluzbeni/2012_07_86_196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rodne-novine.nn.hr/clanci/sluzbeni/2017_03_20_456.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13_12_153_3221.html" TargetMode="External"/><Relationship Id="rId5" Type="http://schemas.openxmlformats.org/officeDocument/2006/relationships/webSettings" Target="webSettings.xml"/><Relationship Id="rId15" Type="http://schemas.openxmlformats.org/officeDocument/2006/relationships/hyperlink" Target="http://narodne-novine.nn.hr/clanci/sluzbeni/2017_07_65_1495.html" TargetMode="External"/><Relationship Id="rId10" Type="http://schemas.openxmlformats.org/officeDocument/2006/relationships/hyperlink" Target="http://www.porec.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narodne-novine.nn.hr/clanci/sluzbeni/2013_12_143_3070.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C049F-8F04-45C5-AA58-85910A6C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60</Pages>
  <Words>24885</Words>
  <Characters>141851</Characters>
  <Application>Microsoft Office Word</Application>
  <DocSecurity>0</DocSecurity>
  <Lines>1182</Lines>
  <Paragraphs>332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Radešić</dc:creator>
  <cp:keywords/>
  <dc:description/>
  <cp:lastModifiedBy>Maja Šimonović Cvitko</cp:lastModifiedBy>
  <cp:revision>6</cp:revision>
  <cp:lastPrinted>2026-04-08T07:32:00Z</cp:lastPrinted>
  <dcterms:created xsi:type="dcterms:W3CDTF">2026-04-08T10:21:00Z</dcterms:created>
  <dcterms:modified xsi:type="dcterms:W3CDTF">2026-04-08T12:21:00Z</dcterms:modified>
</cp:coreProperties>
</file>